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华文中宋" w:hAnsi="华文中宋" w:eastAsia="华文中宋" w:cs="华文中宋"/>
          <w:b/>
          <w:bCs/>
          <w:sz w:val="21"/>
          <w:szCs w:val="21"/>
        </w:rPr>
      </w:pPr>
    </w:p>
    <w:p>
      <w:pPr>
        <w:jc w:val="both"/>
        <w:rPr>
          <w:rFonts w:hint="eastAsia" w:ascii="华文中宋" w:hAnsi="华文中宋" w:eastAsia="华文中宋" w:cs="华文中宋"/>
          <w:b/>
          <w:bCs/>
          <w:sz w:val="21"/>
          <w:szCs w:val="21"/>
        </w:rPr>
      </w:pPr>
    </w:p>
    <w:p>
      <w:pPr>
        <w:jc w:val="both"/>
        <w:rPr>
          <w:rFonts w:hint="eastAsia" w:ascii="华文中宋" w:hAnsi="华文中宋" w:eastAsia="华文中宋" w:cs="华文中宋"/>
          <w:b/>
          <w:bCs/>
          <w:sz w:val="21"/>
          <w:szCs w:val="21"/>
        </w:rPr>
      </w:pPr>
    </w:p>
    <w:p>
      <w:pPr>
        <w:jc w:val="both"/>
        <w:rPr>
          <w:rFonts w:hint="eastAsia" w:ascii="华文中宋" w:hAnsi="华文中宋" w:eastAsia="华文中宋" w:cs="华文中宋"/>
          <w:b/>
          <w:bCs/>
          <w:sz w:val="21"/>
          <w:szCs w:val="21"/>
        </w:rPr>
      </w:pPr>
    </w:p>
    <w:p>
      <w:pPr>
        <w:jc w:val="both"/>
        <w:rPr>
          <w:rFonts w:hint="eastAsia" w:ascii="华文中宋" w:hAnsi="华文中宋" w:eastAsia="华文中宋" w:cs="华文中宋"/>
          <w:b/>
          <w:bCs/>
          <w:sz w:val="21"/>
          <w:szCs w:val="21"/>
        </w:rPr>
      </w:pPr>
    </w:p>
    <w:p>
      <w:pPr>
        <w:jc w:val="center"/>
        <w:rPr>
          <w:rFonts w:hint="eastAsia" w:ascii="华文中宋" w:hAnsi="华文中宋" w:eastAsia="华文中宋" w:cs="华文中宋"/>
          <w:b/>
          <w:bCs/>
          <w:sz w:val="84"/>
          <w:szCs w:val="84"/>
        </w:rPr>
      </w:pPr>
      <w:r>
        <w:rPr>
          <w:rFonts w:hint="eastAsia" w:ascii="华文中宋" w:hAnsi="华文中宋" w:eastAsia="华文中宋" w:cs="华文中宋"/>
          <w:b/>
          <w:bCs/>
          <w:sz w:val="84"/>
          <w:szCs w:val="84"/>
        </w:rPr>
        <w:t>政府采购</w:t>
      </w:r>
    </w:p>
    <w:p>
      <w:pPr>
        <w:jc w:val="center"/>
        <w:rPr>
          <w:rFonts w:hint="eastAsia" w:ascii="华文中宋" w:hAnsi="华文中宋" w:eastAsia="华文中宋" w:cs="华文中宋"/>
          <w:b/>
          <w:bCs/>
          <w:sz w:val="84"/>
          <w:szCs w:val="84"/>
        </w:rPr>
      </w:pPr>
      <w:r>
        <w:rPr>
          <w:rFonts w:hint="eastAsia" w:ascii="华文中宋" w:hAnsi="华文中宋" w:eastAsia="华文中宋" w:cs="华文中宋"/>
          <w:b/>
          <w:bCs/>
          <w:sz w:val="84"/>
          <w:szCs w:val="84"/>
        </w:rPr>
        <w:t>竞争性谈判文件</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961" w:firstLineChars="300"/>
        <w:rPr>
          <w:rFonts w:hint="default" w:ascii="华文中宋" w:hAnsi="华文中宋" w:eastAsia="华文中宋" w:cs="华文中宋"/>
          <w:b/>
          <w:bCs/>
          <w:sz w:val="32"/>
          <w:szCs w:val="32"/>
          <w:u w:val="single"/>
          <w:lang w:val="en-US" w:eastAsia="zh-CN"/>
        </w:rPr>
      </w:pPr>
      <w:r>
        <w:rPr>
          <w:rFonts w:hint="eastAsia" w:ascii="华文中宋" w:hAnsi="华文中宋" w:eastAsia="华文中宋" w:cs="华文中宋"/>
          <w:b/>
          <w:bCs/>
          <w:sz w:val="32"/>
          <w:szCs w:val="32"/>
        </w:rPr>
        <w:t>采购项目名称：</w:t>
      </w:r>
      <w:r>
        <w:rPr>
          <w:rFonts w:hint="eastAsia" w:ascii="华文中宋" w:hAnsi="华文中宋" w:eastAsia="华文中宋" w:cs="华文中宋"/>
          <w:b w:val="0"/>
          <w:bCs w:val="0"/>
          <w:sz w:val="32"/>
          <w:szCs w:val="32"/>
          <w:u w:val="single"/>
          <w:lang w:val="en-US" w:eastAsia="zh-CN"/>
        </w:rPr>
        <w:t xml:space="preserve">长沙生态动物园医疗器械采购项目 </w:t>
      </w:r>
    </w:p>
    <w:p>
      <w:pPr>
        <w:ind w:firstLine="961" w:firstLineChars="300"/>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采   购   人：</w:t>
      </w:r>
      <w:r>
        <w:rPr>
          <w:rFonts w:hint="eastAsia" w:ascii="华文中宋" w:hAnsi="华文中宋" w:eastAsia="华文中宋" w:cs="华文中宋"/>
          <w:b w:val="0"/>
          <w:bCs w:val="0"/>
          <w:sz w:val="32"/>
          <w:szCs w:val="32"/>
          <w:u w:val="single"/>
          <w:lang w:val="en-US" w:eastAsia="zh-CN"/>
        </w:rPr>
        <w:t>长沙生态动物园</w:t>
      </w:r>
    </w:p>
    <w:p>
      <w:pPr>
        <w:ind w:firstLine="961" w:firstLineChars="300"/>
        <w:rPr>
          <w:rFonts w:hint="eastAsia" w:ascii="华文中宋" w:hAnsi="华文中宋" w:eastAsia="华文中宋" w:cs="华文中宋"/>
          <w:b/>
          <w:bCs/>
          <w:sz w:val="32"/>
          <w:szCs w:val="32"/>
        </w:rPr>
      </w:pPr>
      <w:r>
        <w:rPr>
          <w:rFonts w:hint="eastAsia" w:ascii="华文中宋" w:hAnsi="华文中宋" w:eastAsia="华文中宋" w:cs="华文中宋"/>
          <w:b/>
          <w:bCs/>
          <w:sz w:val="32"/>
          <w:szCs w:val="32"/>
        </w:rPr>
        <w:t>委托代理编号</w:t>
      </w:r>
      <w:r>
        <w:rPr>
          <w:rFonts w:hint="eastAsia" w:ascii="华文中宋" w:hAnsi="华文中宋" w:eastAsia="华文中宋" w:cs="华文中宋"/>
          <w:b/>
          <w:bCs/>
          <w:sz w:val="32"/>
          <w:szCs w:val="32"/>
          <w:lang w:eastAsia="zh-CN"/>
        </w:rPr>
        <w:t>：</w:t>
      </w:r>
      <w:r>
        <w:rPr>
          <w:rFonts w:hint="eastAsia" w:ascii="华文中宋" w:hAnsi="华文中宋" w:eastAsia="华文中宋" w:cs="华文中宋"/>
          <w:b w:val="0"/>
          <w:bCs w:val="0"/>
          <w:sz w:val="32"/>
          <w:szCs w:val="32"/>
          <w:u w:val="single"/>
          <w:lang w:val="en-US" w:eastAsia="zh-CN"/>
        </w:rPr>
        <w:t xml:space="preserve">HNLH-CG-2023065  </w:t>
      </w:r>
      <w:r>
        <w:rPr>
          <w:rFonts w:hint="eastAsia" w:ascii="华文中宋" w:hAnsi="华文中宋" w:eastAsia="华文中宋" w:cs="华文中宋"/>
          <w:b w:val="0"/>
          <w:bCs w:val="0"/>
          <w:sz w:val="32"/>
          <w:szCs w:val="32"/>
          <w:u w:val="none"/>
          <w:lang w:val="en-US" w:eastAsia="zh-CN"/>
        </w:rPr>
        <w:t xml:space="preserve">    </w:t>
      </w:r>
    </w:p>
    <w:p>
      <w:pPr>
        <w:ind w:firstLine="961" w:firstLineChars="300"/>
        <w:rPr>
          <w:rFonts w:hint="default" w:ascii="华文中宋" w:hAnsi="华文中宋" w:eastAsia="华文中宋" w:cs="华文中宋"/>
          <w:b w:val="0"/>
          <w:bCs w:val="0"/>
          <w:sz w:val="32"/>
          <w:szCs w:val="32"/>
          <w:u w:val="single"/>
          <w:lang w:val="en-US" w:eastAsia="zh-CN"/>
        </w:rPr>
      </w:pPr>
      <w:r>
        <w:rPr>
          <w:rFonts w:hint="eastAsia" w:ascii="华文中宋" w:hAnsi="华文中宋" w:eastAsia="华文中宋" w:cs="华文中宋"/>
          <w:b/>
          <w:bCs/>
          <w:sz w:val="32"/>
          <w:szCs w:val="32"/>
        </w:rPr>
        <w:t>采购代理机构</w:t>
      </w:r>
      <w:r>
        <w:rPr>
          <w:rFonts w:hint="eastAsia" w:ascii="华文中宋" w:hAnsi="华文中宋" w:eastAsia="华文中宋" w:cs="华文中宋"/>
          <w:b/>
          <w:bCs/>
          <w:sz w:val="32"/>
          <w:szCs w:val="32"/>
          <w:lang w:eastAsia="zh-CN"/>
        </w:rPr>
        <w:t>：</w:t>
      </w:r>
      <w:r>
        <w:rPr>
          <w:rFonts w:hint="eastAsia" w:ascii="华文中宋" w:hAnsi="华文中宋" w:eastAsia="华文中宋" w:cs="华文中宋"/>
          <w:b w:val="0"/>
          <w:bCs w:val="0"/>
          <w:sz w:val="32"/>
          <w:szCs w:val="32"/>
          <w:u w:val="single"/>
          <w:lang w:val="en-US" w:eastAsia="zh-CN"/>
        </w:rPr>
        <w:t>湖南乐航工程项目管理有限公司</w:t>
      </w:r>
    </w:p>
    <w:p>
      <w:pPr>
        <w:ind w:firstLine="961" w:firstLineChars="300"/>
        <w:rPr>
          <w:rFonts w:hint="eastAsia" w:ascii="华文中宋" w:hAnsi="华文中宋" w:eastAsia="华文中宋" w:cs="华文中宋"/>
          <w:b/>
          <w:bCs/>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宋体" w:hAnsi="宋体" w:eastAsia="宋体" w:cs="宋体"/>
          <w:b/>
          <w:bCs/>
          <w:sz w:val="28"/>
          <w:szCs w:val="28"/>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宋体" w:hAnsi="宋体" w:eastAsia="宋体" w:cs="宋体"/>
          <w:b/>
          <w:bCs/>
          <w:i w:val="0"/>
          <w:iCs w:val="0"/>
          <w:sz w:val="28"/>
          <w:szCs w:val="28"/>
          <w:u w:val="single"/>
          <w:lang w:val="en-US" w:eastAsia="zh-CN"/>
        </w:rPr>
        <w:t xml:space="preserve"> 2023</w:t>
      </w:r>
      <w:r>
        <w:rPr>
          <w:rFonts w:hint="eastAsia" w:ascii="宋体" w:hAnsi="宋体" w:eastAsia="宋体" w:cs="宋体"/>
          <w:b/>
          <w:bCs/>
          <w:sz w:val="28"/>
          <w:szCs w:val="28"/>
        </w:rPr>
        <w:t>年</w:t>
      </w:r>
      <w:r>
        <w:rPr>
          <w:rFonts w:hint="eastAsia" w:ascii="宋体" w:hAnsi="宋体" w:eastAsia="宋体" w:cs="宋体"/>
          <w:b/>
          <w:bCs/>
          <w:sz w:val="28"/>
          <w:szCs w:val="28"/>
          <w:u w:val="single"/>
          <w:lang w:val="en-US" w:eastAsia="zh-CN"/>
        </w:rPr>
        <w:t xml:space="preserve">11 </w:t>
      </w:r>
      <w:r>
        <w:rPr>
          <w:rFonts w:hint="eastAsia" w:ascii="宋体" w:hAnsi="宋体" w:eastAsia="宋体" w:cs="宋体"/>
          <w:b/>
          <w:bCs/>
          <w:sz w:val="28"/>
          <w:szCs w:val="28"/>
        </w:rPr>
        <w:t>月</w:t>
      </w:r>
    </w:p>
    <w:p>
      <w:pPr>
        <w:pStyle w:val="2"/>
        <w:rPr>
          <w:rFonts w:hint="eastAsia"/>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目</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第一章  谈判通知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第二章  谈判须知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谈判须知前附表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谈判须知正文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一、说明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二、谈判文件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三、响应文件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四、响应文件的递交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五、响应文件的评审与谈判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六、成交结果信息公布与授予合同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七、其他规定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第三章  政府采购合同格式条款</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第四章  采购需求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宋体" w:hAnsi="宋体" w:eastAsia="宋体" w:cs="宋体"/>
          <w:b/>
          <w:bCs/>
          <w:sz w:val="24"/>
          <w:szCs w:val="24"/>
        </w:rPr>
        <w:t>第五章  响应文件组成</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第一章  谈判通知</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sz w:val="21"/>
          <w:szCs w:val="21"/>
        </w:rPr>
      </w:pP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u w:val="single"/>
          <w:lang w:val="en-US" w:eastAsia="zh-CN"/>
        </w:rPr>
        <w:t>各供应商</w:t>
      </w:r>
      <w:r>
        <w:rPr>
          <w:rFonts w:hint="eastAsia" w:ascii="宋体" w:hAnsi="宋体" w:eastAsia="宋体" w:cs="宋体"/>
          <w:b w:val="0"/>
          <w:bCs w:val="0"/>
          <w:sz w:val="21"/>
          <w:szCs w:val="21"/>
          <w:u w:val="single"/>
          <w:lang w:eastAsia="zh-CN"/>
        </w:rPr>
        <w:t>　</w:t>
      </w:r>
      <w:r>
        <w:rPr>
          <w:rFonts w:hint="eastAsia" w:ascii="宋体" w:hAnsi="宋体" w:eastAsia="宋体" w:cs="宋体"/>
          <w:b w:val="0"/>
          <w:bCs w:val="0"/>
          <w:sz w:val="21"/>
          <w:szCs w:val="21"/>
        </w:rPr>
        <w:t>(被邀请供应商名称)：</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u w:val="none"/>
          <w:lang w:eastAsia="zh-CN"/>
        </w:rPr>
        <w:t>　　</w:t>
      </w:r>
      <w:r>
        <w:rPr>
          <w:rFonts w:hint="eastAsia" w:ascii="宋体" w:hAnsi="宋体" w:eastAsia="宋体" w:cs="宋体"/>
          <w:b w:val="0"/>
          <w:bCs w:val="0"/>
          <w:sz w:val="21"/>
          <w:szCs w:val="21"/>
          <w:u w:val="single"/>
          <w:lang w:val="en-US" w:eastAsia="zh-CN"/>
        </w:rPr>
        <w:t>长沙生态动物园</w:t>
      </w:r>
      <w:r>
        <w:rPr>
          <w:rFonts w:hint="eastAsia" w:ascii="宋体" w:hAnsi="宋体" w:eastAsia="宋体" w:cs="宋体"/>
          <w:b w:val="0"/>
          <w:bCs w:val="0"/>
          <w:sz w:val="21"/>
          <w:szCs w:val="21"/>
        </w:rPr>
        <w:t>（采购人）的</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长沙生态动物园医疗器械采购项目</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（项目名称）（委托代理编号：</w:t>
      </w:r>
      <w:r>
        <w:rPr>
          <w:rFonts w:hint="eastAsia" w:ascii="宋体" w:hAnsi="宋体" w:eastAsia="宋体" w:cs="宋体"/>
          <w:b w:val="0"/>
          <w:bCs w:val="0"/>
          <w:sz w:val="21"/>
          <w:szCs w:val="21"/>
          <w:u w:val="single"/>
          <w:lang w:val="en-US" w:eastAsia="zh-CN"/>
        </w:rPr>
        <w:t>HNLH-CG-2023065</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）项目进行竞争性谈判采购。</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请你单位于</w:t>
      </w:r>
      <w:r>
        <w:rPr>
          <w:rFonts w:hint="eastAsia" w:ascii="宋体" w:hAnsi="宋体" w:eastAsia="宋体" w:cs="宋体"/>
          <w:b w:val="0"/>
          <w:bCs w:val="0"/>
          <w:sz w:val="21"/>
          <w:szCs w:val="21"/>
          <w:highlight w:val="none"/>
          <w:u w:val="single"/>
          <w:lang w:val="en-US" w:eastAsia="zh-CN"/>
        </w:rPr>
        <w:t xml:space="preserve">2023 </w:t>
      </w:r>
      <w:r>
        <w:rPr>
          <w:rFonts w:hint="eastAsia" w:ascii="宋体" w:hAnsi="宋体" w:eastAsia="宋体" w:cs="宋体"/>
          <w:b w:val="0"/>
          <w:bCs w:val="0"/>
          <w:sz w:val="21"/>
          <w:szCs w:val="21"/>
          <w:highlight w:val="none"/>
        </w:rPr>
        <w:t>年</w:t>
      </w:r>
      <w:r>
        <w:rPr>
          <w:rFonts w:hint="eastAsia" w:ascii="宋体" w:hAnsi="宋体" w:eastAsia="宋体" w:cs="宋体"/>
          <w:b w:val="0"/>
          <w:bCs w:val="0"/>
          <w:sz w:val="21"/>
          <w:szCs w:val="21"/>
          <w:highlight w:val="none"/>
          <w:u w:val="single"/>
          <w:lang w:val="en-US" w:eastAsia="zh-CN"/>
        </w:rPr>
        <w:t xml:space="preserve"> 11 </w:t>
      </w:r>
      <w:r>
        <w:rPr>
          <w:rFonts w:hint="eastAsia" w:ascii="宋体" w:hAnsi="宋体" w:eastAsia="宋体" w:cs="宋体"/>
          <w:b w:val="0"/>
          <w:bCs w:val="0"/>
          <w:sz w:val="21"/>
          <w:szCs w:val="21"/>
          <w:highlight w:val="none"/>
        </w:rPr>
        <w:t>月</w:t>
      </w:r>
      <w:r>
        <w:rPr>
          <w:rFonts w:hint="eastAsia" w:ascii="宋体" w:hAnsi="宋体" w:eastAsia="宋体" w:cs="宋体"/>
          <w:b w:val="0"/>
          <w:bCs w:val="0"/>
          <w:sz w:val="21"/>
          <w:szCs w:val="21"/>
          <w:highlight w:val="none"/>
          <w:u w:val="single"/>
          <w:lang w:val="en-US" w:eastAsia="zh-CN"/>
        </w:rPr>
        <w:t xml:space="preserve"> 27 </w:t>
      </w:r>
      <w:r>
        <w:rPr>
          <w:rFonts w:hint="eastAsia" w:ascii="宋体" w:hAnsi="宋体" w:eastAsia="宋体" w:cs="宋体"/>
          <w:b w:val="0"/>
          <w:bCs w:val="0"/>
          <w:sz w:val="21"/>
          <w:szCs w:val="21"/>
          <w:highlight w:val="none"/>
        </w:rPr>
        <w:t>日起至</w:t>
      </w:r>
      <w:r>
        <w:rPr>
          <w:rFonts w:hint="eastAsia" w:ascii="宋体" w:hAnsi="宋体" w:eastAsia="宋体" w:cs="宋体"/>
          <w:b w:val="0"/>
          <w:bCs w:val="0"/>
          <w:sz w:val="21"/>
          <w:szCs w:val="21"/>
          <w:highlight w:val="none"/>
          <w:u w:val="single"/>
          <w:lang w:val="en-US" w:eastAsia="zh-CN"/>
        </w:rPr>
        <w:t xml:space="preserve">2023 </w:t>
      </w:r>
      <w:r>
        <w:rPr>
          <w:rFonts w:hint="eastAsia" w:ascii="宋体" w:hAnsi="宋体" w:eastAsia="宋体" w:cs="宋体"/>
          <w:b w:val="0"/>
          <w:bCs w:val="0"/>
          <w:sz w:val="21"/>
          <w:szCs w:val="21"/>
          <w:highlight w:val="none"/>
        </w:rPr>
        <w:t>年</w:t>
      </w:r>
      <w:r>
        <w:rPr>
          <w:rFonts w:hint="eastAsia" w:ascii="宋体" w:hAnsi="宋体" w:eastAsia="宋体" w:cs="宋体"/>
          <w:b w:val="0"/>
          <w:bCs w:val="0"/>
          <w:sz w:val="21"/>
          <w:szCs w:val="21"/>
          <w:highlight w:val="none"/>
          <w:u w:val="single"/>
          <w:lang w:val="en-US" w:eastAsia="zh-CN"/>
        </w:rPr>
        <w:t xml:space="preserve"> 12 </w:t>
      </w:r>
      <w:r>
        <w:rPr>
          <w:rFonts w:hint="eastAsia" w:ascii="宋体" w:hAnsi="宋体" w:eastAsia="宋体" w:cs="宋体"/>
          <w:b w:val="0"/>
          <w:bCs w:val="0"/>
          <w:sz w:val="21"/>
          <w:szCs w:val="21"/>
          <w:highlight w:val="none"/>
        </w:rPr>
        <w:t>月</w:t>
      </w:r>
      <w:r>
        <w:rPr>
          <w:rFonts w:hint="eastAsia" w:ascii="宋体" w:hAnsi="宋体" w:eastAsia="宋体" w:cs="宋体"/>
          <w:b w:val="0"/>
          <w:bCs w:val="0"/>
          <w:sz w:val="21"/>
          <w:szCs w:val="21"/>
          <w:highlight w:val="none"/>
          <w:u w:val="single"/>
          <w:lang w:val="en-US" w:eastAsia="zh-CN"/>
        </w:rPr>
        <w:t xml:space="preserve"> 4 </w:t>
      </w:r>
      <w:r>
        <w:rPr>
          <w:rFonts w:hint="eastAsia" w:ascii="宋体" w:hAnsi="宋体" w:eastAsia="宋体" w:cs="宋体"/>
          <w:b w:val="0"/>
          <w:bCs w:val="0"/>
          <w:sz w:val="21"/>
          <w:szCs w:val="21"/>
          <w:highlight w:val="none"/>
        </w:rPr>
        <w:t>日</w:t>
      </w:r>
      <w:r>
        <w:rPr>
          <w:rFonts w:hint="eastAsia" w:ascii="宋体" w:hAnsi="宋体" w:eastAsia="宋体" w:cs="宋体"/>
          <w:b w:val="0"/>
          <w:bCs w:val="0"/>
          <w:sz w:val="21"/>
          <w:szCs w:val="21"/>
        </w:rPr>
        <w:t>(节假日除外)，每日上午9:00～12:00、下午14:00～17:00(北京时间)，持谈判通知、确认函、个人身份证、法定代表人身份证明(或者授权委托书并附法定代表人身份证明)到</w:t>
      </w:r>
      <w:r>
        <w:rPr>
          <w:rFonts w:hint="eastAsia" w:ascii="宋体" w:hAnsi="宋体" w:eastAsia="宋体" w:cs="宋体"/>
          <w:b w:val="0"/>
          <w:bCs w:val="0"/>
          <w:sz w:val="21"/>
          <w:szCs w:val="21"/>
          <w:u w:val="single"/>
        </w:rPr>
        <w:t>湖南乐航工程项目管理有限公司（</w:t>
      </w:r>
      <w:r>
        <w:rPr>
          <w:rFonts w:hint="eastAsia" w:ascii="宋体" w:hAnsi="宋体" w:eastAsia="宋体" w:cs="宋体"/>
          <w:b w:val="0"/>
          <w:bCs w:val="0"/>
          <w:sz w:val="21"/>
          <w:szCs w:val="21"/>
          <w:u w:val="single"/>
          <w:lang w:eastAsia="zh-CN"/>
        </w:rPr>
        <w:t>湖南省长沙市天心区湘府西路299号创富大厦1107</w:t>
      </w:r>
      <w:r>
        <w:rPr>
          <w:rFonts w:hint="eastAsia" w:ascii="宋体" w:hAnsi="宋体" w:eastAsia="宋体" w:cs="宋体"/>
          <w:b w:val="0"/>
          <w:bCs w:val="0"/>
          <w:sz w:val="21"/>
          <w:szCs w:val="21"/>
          <w:u w:val="single"/>
        </w:rPr>
        <w:t>）</w:t>
      </w:r>
      <w:r>
        <w:rPr>
          <w:rFonts w:hint="eastAsia" w:ascii="宋体" w:hAnsi="宋体" w:eastAsia="宋体" w:cs="宋体"/>
          <w:b w:val="0"/>
          <w:bCs w:val="0"/>
          <w:sz w:val="21"/>
          <w:szCs w:val="21"/>
        </w:rPr>
        <w:t>（详细地址）</w:t>
      </w:r>
      <w:r>
        <w:rPr>
          <w:rFonts w:hint="eastAsia" w:ascii="宋体" w:hAnsi="宋体" w:eastAsia="宋体" w:cs="宋体"/>
          <w:b w:val="0"/>
          <w:bCs w:val="0"/>
          <w:sz w:val="21"/>
          <w:szCs w:val="21"/>
          <w:lang w:eastAsia="zh-CN"/>
        </w:rPr>
        <w:t>领取</w:t>
      </w:r>
      <w:r>
        <w:rPr>
          <w:rFonts w:hint="eastAsia" w:ascii="宋体" w:hAnsi="宋体" w:eastAsia="宋体" w:cs="宋体"/>
          <w:b w:val="0"/>
          <w:bCs w:val="0"/>
          <w:sz w:val="21"/>
          <w:szCs w:val="21"/>
        </w:rPr>
        <w:t>谈判文件</w:t>
      </w:r>
      <w:r>
        <w:rPr>
          <w:rFonts w:hint="eastAsia" w:ascii="宋体" w:hAnsi="宋体" w:eastAsia="宋体" w:cs="宋体"/>
          <w:b w:val="0"/>
          <w:bCs w:val="0"/>
          <w:sz w:val="21"/>
          <w:szCs w:val="21"/>
          <w:lang w:val="en-US" w:eastAsia="zh-CN"/>
        </w:rPr>
        <w:t>并回函确认参加谈判</w:t>
      </w:r>
      <w:r>
        <w:rPr>
          <w:rFonts w:hint="eastAsia" w:ascii="宋体" w:hAnsi="宋体" w:eastAsia="宋体" w:cs="宋体"/>
          <w:b w:val="0"/>
          <w:bCs w:val="0"/>
          <w:sz w:val="21"/>
          <w:szCs w:val="21"/>
        </w:rPr>
        <w:t>。</w:t>
      </w:r>
    </w:p>
    <w:p>
      <w:pPr>
        <w:keepNext w:val="0"/>
        <w:keepLines w:val="0"/>
        <w:pageBreakBefore w:val="0"/>
        <w:widowControl w:val="0"/>
        <w:numPr>
          <w:ilvl w:val="0"/>
          <w:numId w:val="1"/>
        </w:numPr>
        <w:kinsoku/>
        <w:wordWrap/>
        <w:overflowPunct/>
        <w:topLinePunct w:val="0"/>
        <w:autoSpaceDE/>
        <w:autoSpaceDN/>
        <w:bidi w:val="0"/>
        <w:adjustRightInd/>
        <w:snapToGrid/>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rPr>
        <w:t>提交首次响应文件的截止时间为</w:t>
      </w:r>
      <w:r>
        <w:rPr>
          <w:rFonts w:hint="eastAsia" w:ascii="宋体" w:hAnsi="宋体" w:eastAsia="宋体" w:cs="宋体"/>
          <w:b w:val="0"/>
          <w:bCs w:val="0"/>
          <w:sz w:val="21"/>
          <w:szCs w:val="21"/>
          <w:highlight w:val="none"/>
          <w:u w:val="single"/>
          <w:lang w:val="en-US" w:eastAsia="zh-CN"/>
        </w:rPr>
        <w:t xml:space="preserve"> 2023</w:t>
      </w:r>
      <w:r>
        <w:rPr>
          <w:rFonts w:hint="eastAsia" w:ascii="宋体" w:hAnsi="宋体" w:eastAsia="宋体" w:cs="宋体"/>
          <w:b w:val="0"/>
          <w:bCs w:val="0"/>
          <w:sz w:val="21"/>
          <w:szCs w:val="21"/>
          <w:highlight w:val="none"/>
        </w:rPr>
        <w:t>年</w:t>
      </w:r>
      <w:r>
        <w:rPr>
          <w:rFonts w:hint="eastAsia" w:ascii="宋体" w:hAnsi="宋体" w:eastAsia="宋体" w:cs="宋体"/>
          <w:b w:val="0"/>
          <w:bCs w:val="0"/>
          <w:sz w:val="21"/>
          <w:szCs w:val="21"/>
          <w:highlight w:val="none"/>
          <w:u w:val="single"/>
          <w:lang w:val="en-US" w:eastAsia="zh-CN"/>
        </w:rPr>
        <w:t xml:space="preserve"> 12 </w:t>
      </w:r>
      <w:r>
        <w:rPr>
          <w:rFonts w:hint="eastAsia" w:ascii="宋体" w:hAnsi="宋体" w:eastAsia="宋体" w:cs="宋体"/>
          <w:b w:val="0"/>
          <w:bCs w:val="0"/>
          <w:sz w:val="21"/>
          <w:szCs w:val="21"/>
          <w:highlight w:val="none"/>
        </w:rPr>
        <w:t>月</w:t>
      </w:r>
      <w:r>
        <w:rPr>
          <w:rFonts w:hint="eastAsia" w:ascii="宋体" w:hAnsi="宋体" w:eastAsia="宋体" w:cs="宋体"/>
          <w:b w:val="0"/>
          <w:bCs w:val="0"/>
          <w:sz w:val="21"/>
          <w:szCs w:val="21"/>
          <w:highlight w:val="none"/>
          <w:u w:val="single"/>
          <w:lang w:val="en-US" w:eastAsia="zh-CN"/>
        </w:rPr>
        <w:t xml:space="preserve"> 8 </w:t>
      </w:r>
      <w:r>
        <w:rPr>
          <w:rFonts w:hint="eastAsia" w:ascii="宋体" w:hAnsi="宋体" w:eastAsia="宋体" w:cs="宋体"/>
          <w:b w:val="0"/>
          <w:bCs w:val="0"/>
          <w:sz w:val="21"/>
          <w:szCs w:val="21"/>
          <w:highlight w:val="none"/>
        </w:rPr>
        <w:t>日</w:t>
      </w:r>
      <w:r>
        <w:rPr>
          <w:rFonts w:hint="eastAsia" w:ascii="宋体" w:hAnsi="宋体" w:eastAsia="宋体" w:cs="宋体"/>
          <w:b w:val="0"/>
          <w:bCs w:val="0"/>
          <w:sz w:val="21"/>
          <w:szCs w:val="21"/>
          <w:highlight w:val="none"/>
          <w:u w:val="single"/>
          <w:lang w:val="en-US" w:eastAsia="zh-CN"/>
        </w:rPr>
        <w:t xml:space="preserve"> 14 </w:t>
      </w:r>
      <w:r>
        <w:rPr>
          <w:rFonts w:hint="eastAsia" w:ascii="宋体" w:hAnsi="宋体" w:eastAsia="宋体" w:cs="宋体"/>
          <w:b w:val="0"/>
          <w:bCs w:val="0"/>
          <w:sz w:val="21"/>
          <w:szCs w:val="21"/>
          <w:highlight w:val="none"/>
        </w:rPr>
        <w:t>时</w:t>
      </w:r>
      <w:r>
        <w:rPr>
          <w:rFonts w:hint="eastAsia" w:ascii="宋体" w:hAnsi="宋体" w:eastAsia="宋体" w:cs="宋体"/>
          <w:b w:val="0"/>
          <w:bCs w:val="0"/>
          <w:sz w:val="21"/>
          <w:szCs w:val="21"/>
          <w:highlight w:val="none"/>
          <w:u w:val="single"/>
          <w:lang w:val="en-US" w:eastAsia="zh-CN"/>
        </w:rPr>
        <w:t xml:space="preserve"> 30 </w:t>
      </w:r>
      <w:r>
        <w:rPr>
          <w:rFonts w:hint="eastAsia" w:ascii="宋体" w:hAnsi="宋体" w:eastAsia="宋体" w:cs="宋体"/>
          <w:b w:val="0"/>
          <w:bCs w:val="0"/>
          <w:sz w:val="21"/>
          <w:szCs w:val="21"/>
          <w:highlight w:val="none"/>
        </w:rPr>
        <w:t xml:space="preserve">分(北京时间)，地点为 </w:t>
      </w:r>
      <w:r>
        <w:rPr>
          <w:rFonts w:hint="eastAsia" w:ascii="宋体" w:hAnsi="宋体" w:eastAsia="宋体" w:cs="宋体"/>
          <w:b w:val="0"/>
          <w:bCs w:val="0"/>
          <w:sz w:val="21"/>
          <w:szCs w:val="21"/>
          <w:highlight w:val="none"/>
          <w:u w:val="single"/>
          <w:lang w:eastAsia="zh-CN"/>
        </w:rPr>
        <w:t>湖南省长沙市天心区湘府西路299号创富大厦110</w:t>
      </w:r>
      <w:r>
        <w:rPr>
          <w:rFonts w:hint="eastAsia" w:ascii="宋体" w:hAnsi="宋体" w:eastAsia="宋体" w:cs="宋体"/>
          <w:b w:val="0"/>
          <w:bCs w:val="0"/>
          <w:sz w:val="21"/>
          <w:szCs w:val="21"/>
          <w:highlight w:val="none"/>
          <w:u w:val="single"/>
          <w:lang w:val="en-US" w:eastAsia="zh-CN"/>
        </w:rPr>
        <w:t>4</w:t>
      </w:r>
      <w:r>
        <w:rPr>
          <w:rFonts w:hint="eastAsia" w:ascii="宋体" w:hAnsi="宋体" w:eastAsia="宋体" w:cs="宋体"/>
          <w:b w:val="0"/>
          <w:bCs w:val="0"/>
          <w:sz w:val="21"/>
          <w:szCs w:val="21"/>
          <w:highlight w:val="none"/>
          <w:u w:val="single"/>
        </w:rPr>
        <w:t xml:space="preserve"> </w:t>
      </w:r>
      <w:r>
        <w:rPr>
          <w:rFonts w:hint="eastAsia" w:ascii="宋体" w:hAnsi="宋体" w:eastAsia="宋体" w:cs="宋体"/>
          <w:b w:val="0"/>
          <w:bCs w:val="0"/>
          <w:sz w:val="21"/>
          <w:szCs w:val="21"/>
          <w:highlight w:val="none"/>
        </w:rPr>
        <w:t>(指定地址)。</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3、逾期送达或者不按谈判文件要求密封的响应文件，采购人或采购代理机构将拒绝接收。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4、你单位收到本通知后，请于</w:t>
      </w:r>
      <w:r>
        <w:rPr>
          <w:rFonts w:hint="eastAsia" w:ascii="宋体" w:hAnsi="宋体" w:eastAsia="宋体" w:cs="宋体"/>
          <w:b w:val="0"/>
          <w:bCs w:val="0"/>
          <w:sz w:val="21"/>
          <w:szCs w:val="21"/>
          <w:highlight w:val="none"/>
          <w:u w:val="single"/>
          <w:lang w:val="en-US" w:eastAsia="zh-CN"/>
        </w:rPr>
        <w:t xml:space="preserve">2023 </w:t>
      </w:r>
      <w:r>
        <w:rPr>
          <w:rFonts w:hint="eastAsia" w:ascii="宋体" w:hAnsi="宋体" w:eastAsia="宋体" w:cs="宋体"/>
          <w:b w:val="0"/>
          <w:bCs w:val="0"/>
          <w:sz w:val="21"/>
          <w:szCs w:val="21"/>
          <w:highlight w:val="none"/>
        </w:rPr>
        <w:t>年</w:t>
      </w:r>
      <w:r>
        <w:rPr>
          <w:rFonts w:hint="eastAsia" w:ascii="宋体" w:hAnsi="宋体" w:eastAsia="宋体" w:cs="宋体"/>
          <w:b w:val="0"/>
          <w:bCs w:val="0"/>
          <w:sz w:val="21"/>
          <w:szCs w:val="21"/>
          <w:highlight w:val="none"/>
          <w:u w:val="single"/>
          <w:lang w:val="en-US" w:eastAsia="zh-CN"/>
        </w:rPr>
        <w:t xml:space="preserve"> 12 </w:t>
      </w:r>
      <w:r>
        <w:rPr>
          <w:rFonts w:hint="eastAsia" w:ascii="宋体" w:hAnsi="宋体" w:eastAsia="宋体" w:cs="宋体"/>
          <w:b w:val="0"/>
          <w:bCs w:val="0"/>
          <w:sz w:val="21"/>
          <w:szCs w:val="21"/>
          <w:highlight w:val="none"/>
        </w:rPr>
        <w:t>月</w:t>
      </w:r>
      <w:r>
        <w:rPr>
          <w:rFonts w:hint="eastAsia" w:ascii="宋体" w:hAnsi="宋体" w:eastAsia="宋体" w:cs="宋体"/>
          <w:b w:val="0"/>
          <w:bCs w:val="0"/>
          <w:sz w:val="21"/>
          <w:szCs w:val="21"/>
          <w:highlight w:val="none"/>
          <w:u w:val="single"/>
          <w:lang w:val="en-US" w:eastAsia="zh-CN"/>
        </w:rPr>
        <w:t xml:space="preserve"> 4 </w:t>
      </w:r>
      <w:r>
        <w:rPr>
          <w:rFonts w:hint="eastAsia" w:ascii="宋体" w:hAnsi="宋体" w:eastAsia="宋体" w:cs="宋体"/>
          <w:b w:val="0"/>
          <w:bCs w:val="0"/>
          <w:sz w:val="21"/>
          <w:szCs w:val="21"/>
          <w:highlight w:val="none"/>
        </w:rPr>
        <w:t>日17时前来函以确认是否参加谈判。</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5、联系方式：</w:t>
      </w:r>
    </w:p>
    <w:p>
      <w:pPr>
        <w:keepNext w:val="0"/>
        <w:keepLines w:val="0"/>
        <w:pageBreakBefore w:val="0"/>
        <w:widowControl w:val="0"/>
        <w:kinsoku/>
        <w:wordWrap/>
        <w:overflowPunct/>
        <w:topLinePunct w:val="0"/>
        <w:autoSpaceDE/>
        <w:autoSpaceDN/>
        <w:bidi w:val="0"/>
        <w:adjustRightInd/>
        <w:snapToGrid/>
        <w:spacing w:line="300" w:lineRule="auto"/>
        <w:ind w:firstLine="422" w:firstLineChars="200"/>
        <w:jc w:val="left"/>
        <w:textAlignment w:val="auto"/>
        <w:rPr>
          <w:rFonts w:hint="default" w:ascii="宋体" w:hAnsi="宋体" w:eastAsia="宋体" w:cs="宋体"/>
          <w:b w:val="0"/>
          <w:bCs w:val="0"/>
          <w:sz w:val="21"/>
          <w:szCs w:val="21"/>
          <w:highlight w:val="none"/>
          <w:u w:val="single"/>
          <w:lang w:val="en-US" w:eastAsia="zh-CN"/>
        </w:rPr>
      </w:pPr>
      <w:r>
        <w:rPr>
          <w:rFonts w:hint="eastAsia" w:ascii="宋体" w:hAnsi="宋体" w:eastAsia="宋体" w:cs="宋体"/>
          <w:b/>
          <w:bCs/>
          <w:sz w:val="21"/>
          <w:szCs w:val="21"/>
          <w:highlight w:val="none"/>
        </w:rPr>
        <w:t>采 购 人：</w:t>
      </w:r>
      <w:r>
        <w:rPr>
          <w:rFonts w:hint="eastAsia" w:ascii="宋体" w:hAnsi="宋体" w:eastAsia="宋体" w:cs="宋体"/>
          <w:b w:val="0"/>
          <w:bCs w:val="0"/>
          <w:sz w:val="21"/>
          <w:szCs w:val="21"/>
          <w:highlight w:val="none"/>
          <w:u w:val="single"/>
          <w:lang w:val="en-US" w:eastAsia="zh-CN"/>
        </w:rPr>
        <w:t xml:space="preserve">长沙生态动物园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联 系 人：</w:t>
      </w:r>
      <w:bookmarkStart w:id="0" w:name="OLE_LINK1"/>
      <w:r>
        <w:rPr>
          <w:rFonts w:hint="eastAsia" w:ascii="宋体" w:hAnsi="宋体" w:eastAsia="宋体" w:cs="宋体"/>
          <w:b w:val="0"/>
          <w:bCs w:val="0"/>
          <w:sz w:val="21"/>
          <w:szCs w:val="21"/>
          <w:highlight w:val="none"/>
          <w:u w:val="single"/>
          <w:lang w:val="en-US" w:eastAsia="zh-CN"/>
        </w:rPr>
        <w:t xml:space="preserve"> </w:t>
      </w:r>
      <w:bookmarkEnd w:id="0"/>
      <w:r>
        <w:rPr>
          <w:rFonts w:hint="eastAsia" w:ascii="宋体" w:hAnsi="宋体" w:eastAsia="宋体" w:cs="宋体"/>
          <w:b w:val="0"/>
          <w:bCs w:val="0"/>
          <w:sz w:val="21"/>
          <w:szCs w:val="21"/>
          <w:highlight w:val="none"/>
          <w:u w:val="single"/>
          <w:lang w:val="en-US" w:eastAsia="zh-CN"/>
        </w:rPr>
        <w:t xml:space="preserve">章宾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auto"/>
        <w:rPr>
          <w:rFonts w:hint="default" w:ascii="宋体" w:hAnsi="宋体" w:eastAsia="宋体" w:cs="宋体"/>
          <w:b w:val="0"/>
          <w:bCs w:val="0"/>
          <w:sz w:val="21"/>
          <w:szCs w:val="21"/>
          <w:highlight w:val="none"/>
          <w:u w:val="single"/>
          <w:lang w:val="en-US" w:eastAsia="zh-CN"/>
        </w:rPr>
      </w:pPr>
      <w:r>
        <w:rPr>
          <w:rFonts w:hint="eastAsia" w:ascii="宋体" w:hAnsi="宋体" w:eastAsia="宋体" w:cs="宋体"/>
          <w:b w:val="0"/>
          <w:bCs w:val="0"/>
          <w:sz w:val="21"/>
          <w:szCs w:val="21"/>
          <w:highlight w:val="none"/>
        </w:rPr>
        <w:t>电    话：</w:t>
      </w:r>
      <w:r>
        <w:rPr>
          <w:rFonts w:hint="eastAsia" w:ascii="宋体" w:hAnsi="宋体" w:eastAsia="宋体" w:cs="宋体"/>
          <w:b w:val="0"/>
          <w:bCs w:val="0"/>
          <w:sz w:val="21"/>
          <w:szCs w:val="21"/>
          <w:highlight w:val="none"/>
          <w:u w:val="single"/>
          <w:lang w:val="en-US" w:eastAsia="zh-CN"/>
        </w:rPr>
        <w:t xml:space="preserve"> 13974827385 </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地    址：</w:t>
      </w:r>
      <w:r>
        <w:rPr>
          <w:rFonts w:hint="eastAsia" w:ascii="宋体" w:hAnsi="宋体" w:eastAsia="宋体" w:cs="宋体"/>
          <w:b w:val="0"/>
          <w:bCs w:val="0"/>
          <w:sz w:val="21"/>
          <w:szCs w:val="21"/>
          <w:highlight w:val="none"/>
          <w:u w:val="single"/>
          <w:lang w:val="en-US" w:eastAsia="zh-CN"/>
        </w:rPr>
        <w:t xml:space="preserve"> 长沙市芙蓉南路四段729号  </w:t>
      </w:r>
    </w:p>
    <w:p>
      <w:pPr>
        <w:keepNext w:val="0"/>
        <w:keepLines w:val="0"/>
        <w:pageBreakBefore w:val="0"/>
        <w:widowControl w:val="0"/>
        <w:kinsoku/>
        <w:wordWrap/>
        <w:overflowPunct/>
        <w:topLinePunct w:val="0"/>
        <w:autoSpaceDE/>
        <w:autoSpaceDN/>
        <w:bidi w:val="0"/>
        <w:adjustRightInd/>
        <w:snapToGrid/>
        <w:spacing w:line="300" w:lineRule="auto"/>
        <w:ind w:firstLine="422" w:firstLineChars="200"/>
        <w:jc w:val="left"/>
        <w:textAlignment w:val="auto"/>
        <w:rPr>
          <w:rFonts w:hint="eastAsia" w:ascii="宋体" w:hAnsi="宋体" w:eastAsia="宋体" w:cs="宋体"/>
          <w:b w:val="0"/>
          <w:bCs w:val="0"/>
          <w:sz w:val="21"/>
          <w:szCs w:val="21"/>
          <w:highlight w:val="none"/>
        </w:rPr>
      </w:pPr>
      <w:r>
        <w:rPr>
          <w:rFonts w:hint="eastAsia" w:ascii="宋体" w:hAnsi="宋体" w:eastAsia="宋体" w:cs="宋体"/>
          <w:b/>
          <w:bCs/>
          <w:sz w:val="21"/>
          <w:szCs w:val="21"/>
          <w:highlight w:val="none"/>
        </w:rPr>
        <w:t>采购代理机构：</w:t>
      </w:r>
      <w:r>
        <w:rPr>
          <w:rFonts w:hint="eastAsia" w:ascii="宋体" w:hAnsi="宋体" w:eastAsia="宋体" w:cs="宋体"/>
          <w:b w:val="0"/>
          <w:bCs w:val="0"/>
          <w:sz w:val="21"/>
          <w:szCs w:val="21"/>
          <w:highlight w:val="none"/>
          <w:u w:val="single"/>
        </w:rPr>
        <w:t>湖南乐航工程项目管理有限公司</w:t>
      </w:r>
    </w:p>
    <w:p>
      <w:pPr>
        <w:adjustRightInd w:val="0"/>
        <w:snapToGrid w:val="0"/>
        <w:spacing w:line="360" w:lineRule="auto"/>
        <w:ind w:firstLine="420" w:firstLineChars="200"/>
        <w:rPr>
          <w:rFonts w:hint="default" w:ascii="宋体" w:hAnsi="宋体" w:eastAsia="宋体" w:cs="宋体"/>
          <w:b w:val="0"/>
          <w:bCs w:val="0"/>
          <w:sz w:val="21"/>
          <w:szCs w:val="21"/>
          <w:highlight w:val="none"/>
          <w:u w:val="single"/>
          <w:lang w:val="en-US" w:eastAsia="zh-CN"/>
        </w:rPr>
      </w:pPr>
      <w:r>
        <w:rPr>
          <w:rFonts w:hint="eastAsia" w:ascii="宋体" w:hAnsi="宋体" w:eastAsia="宋体" w:cs="宋体"/>
          <w:b w:val="0"/>
          <w:bCs w:val="0"/>
          <w:sz w:val="21"/>
          <w:szCs w:val="21"/>
          <w:highlight w:val="none"/>
        </w:rPr>
        <w:t>联 系 人：</w:t>
      </w:r>
      <w:r>
        <w:rPr>
          <w:rFonts w:hint="eastAsia" w:ascii="宋体" w:hAnsi="宋体" w:eastAsia="宋体" w:cs="宋体"/>
          <w:b w:val="0"/>
          <w:bCs w:val="0"/>
          <w:sz w:val="21"/>
          <w:szCs w:val="21"/>
          <w:highlight w:val="none"/>
          <w:u w:val="single"/>
          <w:lang w:val="en-US" w:eastAsia="zh-CN"/>
        </w:rPr>
        <w:t xml:space="preserve"> </w:t>
      </w:r>
      <w:r>
        <w:rPr>
          <w:rFonts w:hint="eastAsia" w:ascii="宋体" w:hAnsi="宋体" w:eastAsia="宋体" w:cs="宋体"/>
          <w:b w:val="0"/>
          <w:bCs w:val="0"/>
          <w:sz w:val="21"/>
          <w:szCs w:val="21"/>
          <w:highlight w:val="none"/>
          <w:u w:val="single"/>
          <w:lang w:eastAsia="zh-CN"/>
        </w:rPr>
        <w:t>龙敏霞</w:t>
      </w:r>
      <w:r>
        <w:rPr>
          <w:rFonts w:hint="eastAsia" w:ascii="宋体" w:hAnsi="宋体" w:eastAsia="宋体" w:cs="宋体"/>
          <w:b w:val="0"/>
          <w:bCs w:val="0"/>
          <w:sz w:val="21"/>
          <w:szCs w:val="21"/>
          <w:highlight w:val="none"/>
          <w:u w:val="single"/>
          <w:lang w:val="en-US" w:eastAsia="zh-CN"/>
        </w:rPr>
        <w:t xml:space="preserve"> 黄欧 章威</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电    话：</w:t>
      </w:r>
      <w:r>
        <w:rPr>
          <w:rFonts w:hint="eastAsia" w:ascii="宋体" w:hAnsi="宋体" w:eastAsia="宋体" w:cs="宋体"/>
          <w:b w:val="0"/>
          <w:bCs w:val="0"/>
          <w:sz w:val="21"/>
          <w:szCs w:val="21"/>
          <w:u w:val="single"/>
        </w:rPr>
        <w:t>0731-82277008</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left"/>
        <w:textAlignment w:val="auto"/>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rPr>
        <w:t>地    址：</w:t>
      </w:r>
      <w:r>
        <w:rPr>
          <w:rFonts w:hint="eastAsia" w:ascii="宋体" w:hAnsi="宋体" w:eastAsia="宋体" w:cs="宋体"/>
          <w:b w:val="0"/>
          <w:bCs w:val="0"/>
          <w:sz w:val="21"/>
          <w:szCs w:val="21"/>
          <w:u w:val="single"/>
          <w:lang w:eastAsia="zh-CN"/>
        </w:rPr>
        <w:t>湖南省长沙市天心区湘府西路299号创富大厦1107</w:t>
      </w:r>
    </w:p>
    <w:p>
      <w:pPr>
        <w:keepNext w:val="0"/>
        <w:keepLines w:val="0"/>
        <w:pageBreakBefore w:val="0"/>
        <w:widowControl w:val="0"/>
        <w:kinsoku/>
        <w:wordWrap/>
        <w:overflowPunct/>
        <w:topLinePunct w:val="0"/>
        <w:autoSpaceDE/>
        <w:autoSpaceDN/>
        <w:bidi w:val="0"/>
        <w:adjustRightInd/>
        <w:snapToGrid/>
        <w:spacing w:line="300" w:lineRule="auto"/>
        <w:jc w:val="left"/>
        <w:textAlignment w:val="auto"/>
        <w:rPr>
          <w:rFonts w:hint="eastAsia" w:ascii="宋体" w:hAnsi="宋体" w:eastAsia="宋体" w:cs="宋体"/>
          <w:b w:val="0"/>
          <w:bCs w:val="0"/>
          <w:sz w:val="21"/>
          <w:szCs w:val="21"/>
        </w:rPr>
      </w:pPr>
    </w:p>
    <w:p>
      <w:pPr>
        <w:jc w:val="center"/>
        <w:rPr>
          <w:rFonts w:hint="eastAsia" w:ascii="黑体" w:hAnsi="黑体" w:eastAsia="黑体" w:cs="黑体"/>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第二章 谈判须知</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黑体" w:hAnsi="黑体" w:eastAsia="黑体" w:cs="黑体"/>
          <w:b w:val="0"/>
          <w:bCs w:val="0"/>
          <w:sz w:val="21"/>
          <w:szCs w:val="21"/>
        </w:rPr>
      </w:pP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黑体" w:hAnsi="黑体" w:eastAsia="黑体" w:cs="黑体"/>
          <w:b/>
          <w:bCs/>
          <w:sz w:val="24"/>
          <w:szCs w:val="24"/>
        </w:rPr>
      </w:pPr>
      <w:r>
        <w:rPr>
          <w:rFonts w:hint="eastAsia" w:ascii="黑体" w:hAnsi="黑体" w:eastAsia="黑体" w:cs="黑体"/>
          <w:b/>
          <w:bCs/>
          <w:sz w:val="24"/>
          <w:szCs w:val="24"/>
        </w:rPr>
        <w:t>谈判须知前附表</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楷体" w:hAnsi="楷体" w:eastAsia="楷体" w:cs="楷体"/>
          <w:b w:val="0"/>
          <w:bCs w:val="0"/>
          <w:sz w:val="21"/>
          <w:szCs w:val="21"/>
        </w:rPr>
      </w:pPr>
      <w:r>
        <w:rPr>
          <w:rFonts w:hint="eastAsia" w:ascii="楷体" w:hAnsi="楷体" w:eastAsia="楷体" w:cs="楷体"/>
          <w:b w:val="0"/>
          <w:bCs w:val="0"/>
          <w:sz w:val="21"/>
          <w:szCs w:val="21"/>
        </w:rPr>
        <w:t>注： 请在方框□内划√选择，在“条款号”内限选一项。（本项目采用的条款用“☑”标示）</w:t>
      </w:r>
    </w:p>
    <w:tbl>
      <w:tblPr>
        <w:tblStyle w:val="12"/>
        <w:tblW w:w="884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2054"/>
        <w:gridCol w:w="502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vertAlign w:val="baseline"/>
                <w:lang w:eastAsia="zh-CN"/>
              </w:rPr>
            </w:pPr>
            <w:r>
              <w:rPr>
                <w:rFonts w:hint="eastAsia" w:ascii="宋体" w:hAnsi="宋体" w:eastAsia="宋体" w:cs="宋体"/>
                <w:b/>
                <w:bCs/>
                <w:vertAlign w:val="baseline"/>
                <w:lang w:eastAsia="zh-CN"/>
              </w:rPr>
              <w:t>条款号</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vertAlign w:val="baseline"/>
                <w:lang w:eastAsia="zh-CN"/>
              </w:rPr>
            </w:pPr>
            <w:r>
              <w:rPr>
                <w:rFonts w:hint="eastAsia" w:ascii="宋体" w:hAnsi="宋体" w:eastAsia="宋体" w:cs="宋体"/>
                <w:b/>
                <w:bCs/>
                <w:vertAlign w:val="baseline"/>
                <w:lang w:eastAsia="zh-CN"/>
              </w:rPr>
              <w:t>条款名称</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vertAlign w:val="baseline"/>
                <w:lang w:eastAsia="zh-CN"/>
              </w:rPr>
            </w:pPr>
            <w:r>
              <w:rPr>
                <w:rFonts w:hint="eastAsia" w:ascii="宋体" w:hAnsi="宋体" w:eastAsia="宋体" w:cs="宋体"/>
                <w:b/>
                <w:bCs/>
                <w:vertAlign w:val="baseline"/>
                <w:lang w:eastAsia="zh-CN"/>
              </w:rPr>
              <w:t>编列内容规定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bCs/>
                <w:vertAlign w:val="baseline"/>
                <w:lang w:eastAsia="zh-CN"/>
              </w:rPr>
            </w:pPr>
            <w:r>
              <w:rPr>
                <w:rFonts w:hint="eastAsia" w:ascii="宋体" w:hAnsi="宋体" w:eastAsia="宋体" w:cs="宋体"/>
                <w:b/>
                <w:bCs/>
                <w:vertAlign w:val="baseline"/>
                <w:lang w:eastAsia="zh-CN"/>
              </w:rPr>
              <w:t>一、说明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第二章第1.1款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采购项目</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lang w:eastAsia="zh-CN"/>
              </w:rPr>
            </w:pPr>
            <w:r>
              <w:rPr>
                <w:rFonts w:hint="eastAsia" w:ascii="宋体" w:hAnsi="宋体" w:eastAsia="宋体" w:cs="宋体"/>
                <w:vertAlign w:val="baseline"/>
                <w:lang w:eastAsia="zh-CN"/>
              </w:rPr>
              <w:t>长沙生态动物园医疗器械采购项目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第二章第2.1款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采购人</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ascii="宋体" w:hAnsi="宋体" w:eastAsia="宋体" w:cs="宋体"/>
                <w:u w:val="single"/>
                <w:vertAlign w:val="baseline"/>
                <w:lang w:val="en-US" w:eastAsia="zh-CN"/>
              </w:rPr>
            </w:pPr>
            <w:r>
              <w:rPr>
                <w:rFonts w:hint="eastAsia" w:ascii="宋体" w:hAnsi="宋体" w:eastAsia="宋体" w:cs="宋体"/>
                <w:vertAlign w:val="baseline"/>
              </w:rPr>
              <w:t>名称：</w:t>
            </w:r>
            <w:r>
              <w:rPr>
                <w:rFonts w:hint="eastAsia" w:ascii="宋体" w:hAnsi="宋体" w:cs="宋体"/>
                <w:u w:val="single"/>
                <w:vertAlign w:val="baseline"/>
                <w:lang w:val="en-US" w:eastAsia="zh-CN"/>
              </w:rPr>
              <w:t xml:space="preserve"> </w:t>
            </w:r>
            <w:r>
              <w:rPr>
                <w:rFonts w:hint="eastAsia" w:ascii="宋体" w:hAnsi="宋体" w:eastAsia="宋体" w:cs="宋体"/>
                <w:b w:val="0"/>
                <w:bCs w:val="0"/>
                <w:sz w:val="21"/>
                <w:szCs w:val="21"/>
                <w:u w:val="single"/>
                <w:lang w:val="en-US" w:eastAsia="zh-CN"/>
              </w:rPr>
              <w:t xml:space="preserve">长沙生态动物园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ascii="宋体" w:hAnsi="宋体" w:eastAsia="宋体" w:cs="宋体"/>
                <w:u w:val="single"/>
                <w:vertAlign w:val="baseline"/>
                <w:lang w:val="en-US" w:eastAsia="zh-CN"/>
              </w:rPr>
            </w:pPr>
            <w:r>
              <w:rPr>
                <w:rFonts w:hint="eastAsia" w:ascii="宋体" w:hAnsi="宋体" w:eastAsia="宋体" w:cs="宋体"/>
                <w:vertAlign w:val="baseline"/>
              </w:rPr>
              <w:t>地址：</w:t>
            </w:r>
            <w:r>
              <w:rPr>
                <w:rFonts w:hint="eastAsia" w:ascii="宋体" w:hAnsi="宋体" w:cs="宋体"/>
                <w:u w:val="single"/>
                <w:vertAlign w:val="baseline"/>
                <w:lang w:val="en-US" w:eastAsia="zh-CN"/>
              </w:rPr>
              <w:t xml:space="preserve"> </w:t>
            </w:r>
            <w:r>
              <w:rPr>
                <w:rFonts w:hint="eastAsia" w:ascii="宋体" w:hAnsi="宋体" w:eastAsia="宋体" w:cs="宋体"/>
                <w:b w:val="0"/>
                <w:bCs w:val="0"/>
                <w:sz w:val="21"/>
                <w:szCs w:val="21"/>
                <w:u w:val="single"/>
                <w:lang w:val="en-US" w:eastAsia="zh-CN"/>
              </w:rPr>
              <w:t xml:space="preserve"> 长沙市芙蓉南路四段729号</w:t>
            </w:r>
            <w:r>
              <w:rPr>
                <w:rFonts w:hint="eastAsia" w:ascii="宋体" w:hAnsi="宋体" w:cs="宋体"/>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ascii="宋体" w:hAnsi="宋体" w:eastAsia="宋体" w:cs="宋体"/>
                <w:u w:val="single"/>
                <w:vertAlign w:val="baseline"/>
                <w:lang w:val="en-US" w:eastAsia="zh-CN"/>
              </w:rPr>
            </w:pPr>
            <w:r>
              <w:rPr>
                <w:rFonts w:hint="eastAsia" w:ascii="宋体" w:hAnsi="宋体" w:eastAsia="宋体" w:cs="宋体"/>
                <w:vertAlign w:val="baseline"/>
              </w:rPr>
              <w:t>电话：</w:t>
            </w:r>
            <w:r>
              <w:rPr>
                <w:rFonts w:hint="eastAsia" w:ascii="宋体" w:hAnsi="宋体" w:cs="宋体"/>
                <w:u w:val="single"/>
                <w:vertAlign w:val="baseline"/>
                <w:lang w:val="en-US" w:eastAsia="zh-CN"/>
              </w:rPr>
              <w:t xml:space="preserve"> </w:t>
            </w:r>
            <w:r>
              <w:rPr>
                <w:rFonts w:hint="eastAsia" w:ascii="宋体" w:hAnsi="宋体" w:eastAsia="宋体" w:cs="宋体"/>
                <w:b w:val="0"/>
                <w:bCs w:val="0"/>
                <w:sz w:val="21"/>
                <w:szCs w:val="21"/>
                <w:u w:val="single"/>
                <w:lang w:val="en-US" w:eastAsia="zh-CN"/>
              </w:rPr>
              <w:t>13974827385</w:t>
            </w:r>
            <w:r>
              <w:rPr>
                <w:rFonts w:hint="eastAsia" w:ascii="宋体" w:hAnsi="宋体" w:cs="宋体"/>
                <w:u w:val="single"/>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ascii="宋体" w:hAnsi="宋体" w:eastAsia="宋体" w:cs="宋体"/>
                <w:u w:val="single"/>
                <w:vertAlign w:val="baseline"/>
                <w:lang w:val="en-US" w:eastAsia="zh-CN"/>
              </w:rPr>
            </w:pPr>
            <w:r>
              <w:rPr>
                <w:rFonts w:hint="eastAsia" w:ascii="宋体" w:hAnsi="宋体" w:eastAsia="宋体" w:cs="宋体"/>
                <w:vertAlign w:val="baseline"/>
              </w:rPr>
              <w:t>联系人：</w:t>
            </w:r>
            <w:r>
              <w:rPr>
                <w:rFonts w:hint="eastAsia" w:ascii="宋体" w:hAnsi="宋体" w:cs="宋体"/>
                <w:u w:val="single"/>
                <w:vertAlign w:val="baseline"/>
                <w:lang w:val="en-US" w:eastAsia="zh-CN"/>
              </w:rPr>
              <w:t xml:space="preserve"> </w:t>
            </w:r>
            <w:r>
              <w:rPr>
                <w:rFonts w:hint="eastAsia" w:ascii="宋体" w:hAnsi="宋体" w:eastAsia="宋体" w:cs="宋体"/>
                <w:b w:val="0"/>
                <w:bCs w:val="0"/>
                <w:sz w:val="21"/>
                <w:szCs w:val="21"/>
                <w:u w:val="single"/>
                <w:lang w:val="en-US" w:eastAsia="zh-CN"/>
              </w:rPr>
              <w:t xml:space="preserve"> 章宾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第二章第2.2款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采购代理机构</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名称：</w:t>
            </w:r>
            <w:r>
              <w:rPr>
                <w:rFonts w:hint="eastAsia" w:ascii="宋体" w:hAnsi="宋体" w:eastAsia="宋体" w:cs="宋体"/>
                <w:u w:val="single"/>
                <w:vertAlign w:val="baseline"/>
              </w:rPr>
              <w:t>湖南乐航工程项目管理有限公司</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lang w:eastAsia="zh-CN"/>
              </w:rPr>
            </w:pPr>
            <w:r>
              <w:rPr>
                <w:rFonts w:hint="eastAsia" w:ascii="宋体" w:hAnsi="宋体" w:eastAsia="宋体" w:cs="宋体"/>
                <w:vertAlign w:val="baseline"/>
              </w:rPr>
              <w:t>地址：</w:t>
            </w:r>
            <w:r>
              <w:rPr>
                <w:rFonts w:hint="eastAsia" w:ascii="宋体" w:hAnsi="宋体" w:eastAsia="宋体" w:cs="宋体"/>
                <w:u w:val="single"/>
                <w:vertAlign w:val="baseline"/>
                <w:lang w:eastAsia="zh-CN"/>
              </w:rPr>
              <w:t>湖南省长沙市天心区湘府西路299号创富大厦1107</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电话：</w:t>
            </w:r>
            <w:r>
              <w:rPr>
                <w:rFonts w:hint="eastAsia" w:ascii="宋体" w:hAnsi="宋体" w:eastAsia="宋体" w:cs="宋体"/>
                <w:u w:val="single"/>
                <w:vertAlign w:val="baseline"/>
              </w:rPr>
              <w:t>0731-82277008</w:t>
            </w:r>
            <w:r>
              <w:rPr>
                <w:rFonts w:hint="eastAsia" w:ascii="宋体" w:hAnsi="宋体" w:eastAsia="宋体" w:cs="宋体"/>
                <w:vertAlign w:val="baseline"/>
              </w:rP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ascii="宋体" w:hAnsi="宋体" w:eastAsia="宋体" w:cs="宋体"/>
                <w:u w:val="single"/>
                <w:vertAlign w:val="baseline"/>
                <w:lang w:val="en-US" w:eastAsia="zh-CN"/>
              </w:rPr>
            </w:pPr>
            <w:r>
              <w:rPr>
                <w:rFonts w:hint="eastAsia" w:ascii="宋体" w:hAnsi="宋体" w:eastAsia="宋体" w:cs="宋体"/>
                <w:vertAlign w:val="baseline"/>
              </w:rPr>
              <w:t>联系人</w:t>
            </w:r>
            <w:r>
              <w:rPr>
                <w:rFonts w:hint="eastAsia" w:ascii="宋体" w:hAnsi="宋体" w:eastAsia="宋体" w:cs="宋体"/>
                <w:u w:val="none"/>
                <w:vertAlign w:val="baseline"/>
                <w:lang w:eastAsia="zh-CN"/>
              </w:rPr>
              <w:t>：</w:t>
            </w:r>
            <w:r>
              <w:rPr>
                <w:rFonts w:hint="eastAsia" w:ascii="宋体" w:hAnsi="宋体" w:eastAsia="宋体" w:cs="宋体"/>
                <w:u w:val="single"/>
                <w:vertAlign w:val="baseline"/>
                <w:lang w:eastAsia="zh-CN"/>
              </w:rPr>
              <w:t>龙敏霞</w:t>
            </w:r>
            <w:r>
              <w:rPr>
                <w:rFonts w:hint="eastAsia" w:ascii="宋体" w:hAnsi="宋体" w:eastAsia="宋体" w:cs="宋体"/>
                <w:u w:val="single"/>
                <w:vertAlign w:val="baseline"/>
                <w:lang w:val="en-US" w:eastAsia="zh-CN"/>
              </w:rPr>
              <w:t xml:space="preserve"> 黄欧 章威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第二章第2.3款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供应商的邀请方式</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lang w:eastAsia="zh-CN"/>
              </w:rPr>
              <w:t>☑</w:t>
            </w:r>
            <w:r>
              <w:rPr>
                <w:rFonts w:hint="eastAsia" w:ascii="宋体" w:hAnsi="宋体" w:eastAsia="宋体" w:cs="宋体"/>
                <w:vertAlign w:val="baseline"/>
              </w:rPr>
              <w:t xml:space="preserve"> 发布邀请公告</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 采购人和评审专家分别书面推荐的方式邀请不少于3家符合相应资格条件的供应商</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 随机从省级财政部门建立的供应商库中抽取</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lang w:eastAsia="zh-CN"/>
              </w:rPr>
              <w:t>领取</w:t>
            </w:r>
            <w:r>
              <w:rPr>
                <w:rFonts w:hint="eastAsia" w:ascii="宋体" w:hAnsi="宋体" w:eastAsia="宋体" w:cs="宋体"/>
                <w:vertAlign w:val="baseline"/>
              </w:rPr>
              <w:t>谈判文件时应提供的资料</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谈判通知、确认函</w:t>
            </w:r>
            <w:r>
              <w:rPr>
                <w:rFonts w:hint="eastAsia" w:ascii="宋体" w:hAnsi="宋体" w:eastAsia="宋体" w:cs="宋体"/>
                <w:vertAlign w:val="baseline"/>
                <w:lang w:eastAsia="zh-CN"/>
              </w:rPr>
              <w:t>、</w:t>
            </w:r>
            <w:r>
              <w:rPr>
                <w:rFonts w:hint="eastAsia" w:ascii="宋体" w:hAnsi="宋体" w:eastAsia="宋体" w:cs="宋体"/>
                <w:vertAlign w:val="baseline"/>
              </w:rPr>
              <w:t>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第二章第3.1款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供应商资格条件</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1、基本资格条件：符合《中华人民共和国政府采购法》第二十二条规定的供应商条件；并提供以下资格证明文件：</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（1）法人提交企业法人营业执照副本(或者法人登记证书)以及组织机构代码证副本复印件；</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lang w:eastAsia="zh-CN"/>
              </w:rPr>
            </w:pPr>
            <w:r>
              <w:rPr>
                <w:rFonts w:hint="eastAsia" w:ascii="宋体" w:hAnsi="宋体" w:eastAsia="宋体" w:cs="宋体"/>
                <w:vertAlign w:val="baseline"/>
              </w:rPr>
              <w:t>（2）提供《湖南省政府采购供应商资格承诺函》</w:t>
            </w:r>
            <w:r>
              <w:rPr>
                <w:rFonts w:hint="eastAsia" w:ascii="宋体" w:hAnsi="宋体" w:eastAsia="宋体" w:cs="宋体"/>
                <w:vertAlign w:val="baseline"/>
                <w:lang w:eastAsia="zh-CN"/>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（3）</w:t>
            </w:r>
            <w:r>
              <w:rPr>
                <w:rFonts w:hint="eastAsia" w:ascii="宋体" w:hAnsi="宋体" w:eastAsia="宋体" w:cs="宋体"/>
                <w:vertAlign w:val="baseline"/>
                <w:lang w:eastAsia="zh-CN"/>
              </w:rPr>
              <w:t>法人提交法定代表人身份证明原件或者法定代表人授权委托书原件并附法定代表人身份证明原件，自然人提交身份证复印件</w:t>
            </w:r>
            <w:r>
              <w:rPr>
                <w:rFonts w:hint="eastAsia" w:ascii="宋体" w:hAnsi="宋体" w:eastAsia="宋体" w:cs="宋体"/>
                <w:vertAlign w:val="baseline"/>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w:t>
            </w:r>
            <w:r>
              <w:rPr>
                <w:rFonts w:hint="eastAsia" w:ascii="宋体" w:hAnsi="宋体" w:eastAsia="宋体" w:cs="宋体"/>
                <w:vertAlign w:val="baseline"/>
                <w:lang w:val="en-US" w:eastAsia="zh-CN"/>
              </w:rPr>
              <w:t>4</w:t>
            </w:r>
            <w:r>
              <w:rPr>
                <w:rFonts w:hint="eastAsia" w:ascii="宋体" w:hAnsi="宋体" w:eastAsia="宋体" w:cs="宋体"/>
                <w:vertAlign w:val="baseline"/>
              </w:rPr>
              <w:t>）其他说明。(非法人组织参与投标需提供的相关证明材料)。</w:t>
            </w:r>
          </w:p>
          <w:p>
            <w:pPr>
              <w:pStyle w:val="2"/>
              <w:rPr>
                <w:rFonts w:hint="eastAsia" w:ascii="宋体" w:hAnsi="宋体" w:eastAsia="宋体" w:cs="宋体"/>
                <w:b w:val="0"/>
                <w:bCs w:val="0"/>
                <w:kern w:val="2"/>
                <w:sz w:val="21"/>
                <w:szCs w:val="24"/>
                <w:vertAlign w:val="baseline"/>
                <w:lang w:val="en-US" w:eastAsia="zh-CN" w:bidi="ar-SA"/>
              </w:rPr>
            </w:pPr>
            <w:r>
              <w:rPr>
                <w:rFonts w:hint="eastAsia" w:ascii="宋体" w:hAnsi="宋体" w:eastAsia="宋体" w:cs="宋体"/>
                <w:b w:val="0"/>
                <w:bCs w:val="0"/>
                <w:kern w:val="2"/>
                <w:sz w:val="21"/>
                <w:szCs w:val="24"/>
                <w:vertAlign w:val="baseline"/>
                <w:lang w:val="en-US" w:eastAsia="zh-CN" w:bidi="ar-SA"/>
              </w:rPr>
              <w:t>注：①供应商具有实行了“三证合一”登记制度改革的新证，视同为持有工商营业执照、组织机构代码证和税务登记证，实行了“五证合一”登记制度改革的新证，视同为持有工商营业执照、组织机构代码证、税务登记证、社保登记证和统计登记证；符合基本资格条件的相关条款。（实行了“三证合一”或者“五证合一”的，请自行说明。）</w:t>
            </w:r>
          </w:p>
          <w:p>
            <w:pPr>
              <w:pStyle w:val="2"/>
              <w:rPr>
                <w:rFonts w:hint="eastAsia" w:ascii="宋体" w:hAnsi="宋体" w:eastAsia="宋体" w:cs="宋体"/>
                <w:b w:val="0"/>
                <w:bCs w:val="0"/>
                <w:kern w:val="2"/>
                <w:sz w:val="21"/>
                <w:szCs w:val="24"/>
                <w:vertAlign w:val="baseline"/>
                <w:lang w:val="en-US" w:eastAsia="zh-CN" w:bidi="ar-SA"/>
              </w:rPr>
            </w:pPr>
            <w:r>
              <w:rPr>
                <w:rFonts w:hint="eastAsia" w:ascii="宋体" w:hAnsi="宋体" w:eastAsia="宋体" w:cs="宋体"/>
                <w:b w:val="0"/>
                <w:bCs w:val="0"/>
                <w:kern w:val="2"/>
                <w:sz w:val="21"/>
                <w:szCs w:val="24"/>
                <w:vertAlign w:val="baseline"/>
                <w:lang w:val="en-US" w:eastAsia="zh-CN" w:bidi="ar-SA"/>
              </w:rPr>
              <w:t>②根据长沙市财政局《关于政府采购促进中小企业发展若干措施的通知》（长财采购[2023]10号）文件精神，供应商凭《湖南省政府采购供应商资格承诺函》（格式见响应文件组成）参与政府采购活动，无需提供财务状况报告、依法缴纳税收和社会保障资金的相关材料、参加政府采购活动前3年在经营活动中没有重大违法记录的书面声明。</w:t>
            </w:r>
          </w:p>
          <w:p>
            <w:pPr>
              <w:pStyle w:val="2"/>
              <w:rPr>
                <w:rFonts w:hint="eastAsia" w:ascii="宋体" w:hAnsi="宋体" w:eastAsia="宋体" w:cs="宋体"/>
                <w:b w:val="0"/>
                <w:bCs w:val="0"/>
                <w:kern w:val="2"/>
                <w:sz w:val="21"/>
                <w:szCs w:val="24"/>
                <w:vertAlign w:val="baseline"/>
                <w:lang w:val="en-US" w:eastAsia="zh-CN" w:bidi="ar-SA"/>
              </w:rPr>
            </w:pPr>
            <w:r>
              <w:rPr>
                <w:rFonts w:hint="eastAsia" w:ascii="宋体" w:hAnsi="宋体" w:eastAsia="宋体" w:cs="宋体"/>
                <w:b w:val="0"/>
                <w:bCs w:val="0"/>
                <w:kern w:val="2"/>
                <w:sz w:val="21"/>
                <w:szCs w:val="24"/>
                <w:vertAlign w:val="baseline"/>
                <w:lang w:val="en-US" w:eastAsia="zh-CN" w:bidi="ar-SA"/>
              </w:rPr>
              <w:t>③被“信用中国”网站列入严重失信主体名单的、被“中国政府采购网”网站列入政府采购严重违法失信行为记录名单 （处罚期限尚未届满的），不得参与本项目的采购活动。</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kern w:val="2"/>
                <w:sz w:val="21"/>
                <w:szCs w:val="24"/>
                <w:vertAlign w:val="baseline"/>
                <w:lang w:val="en-US" w:eastAsia="zh-CN" w:bidi="ar-SA"/>
              </w:rPr>
            </w:pPr>
            <w:r>
              <w:rPr>
                <w:rFonts w:hint="eastAsia" w:ascii="宋体" w:hAnsi="宋体" w:eastAsia="宋体" w:cs="宋体"/>
                <w:b w:val="0"/>
                <w:bCs w:val="0"/>
                <w:kern w:val="2"/>
                <w:sz w:val="21"/>
                <w:szCs w:val="24"/>
                <w:vertAlign w:val="baseline"/>
                <w:lang w:val="en-US" w:eastAsia="zh-CN" w:bidi="ar-SA"/>
              </w:rPr>
              <w:t>2、关于政府采购促进中小企业发展相关规定：</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kern w:val="2"/>
                <w:sz w:val="21"/>
                <w:szCs w:val="24"/>
                <w:vertAlign w:val="baseline"/>
                <w:lang w:val="en-US" w:eastAsia="zh-CN" w:bidi="ar-SA"/>
              </w:rPr>
            </w:pPr>
            <w:r>
              <w:rPr>
                <w:rFonts w:hint="eastAsia" w:ascii="宋体" w:hAnsi="宋体" w:eastAsia="宋体" w:cs="宋体"/>
                <w:b w:val="0"/>
                <w:bCs w:val="0"/>
                <w:kern w:val="2"/>
                <w:sz w:val="21"/>
                <w:szCs w:val="24"/>
                <w:vertAlign w:val="baseline"/>
                <w:lang w:val="en-US" w:eastAsia="zh-CN" w:bidi="ar-SA"/>
              </w:rPr>
              <w:t>（1）本项目为专门面向中小微企业采购项目，各供应商应按政府采购促进中小企业发展相关规定及采购文件的响应文件组成中的“《中小企业声明函》”格式填写并在响应文件中提供《中小企业声明函》，否则视为无效响应。</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kern w:val="2"/>
                <w:sz w:val="21"/>
                <w:szCs w:val="24"/>
                <w:vertAlign w:val="baseline"/>
                <w:lang w:val="en-US" w:eastAsia="zh-CN" w:bidi="ar-SA"/>
              </w:rPr>
            </w:pPr>
            <w:r>
              <w:rPr>
                <w:rFonts w:hint="eastAsia" w:ascii="宋体" w:hAnsi="宋体" w:eastAsia="宋体" w:cs="宋体"/>
                <w:b w:val="0"/>
                <w:bCs w:val="0"/>
                <w:kern w:val="2"/>
                <w:sz w:val="21"/>
                <w:szCs w:val="24"/>
                <w:vertAlign w:val="baseline"/>
                <w:lang w:val="en-US" w:eastAsia="zh-CN" w:bidi="ar-SA"/>
              </w:rPr>
              <w:t>（2）如供应商提供的《中小企业声明函》内容不实的，属于提供虚假材料谋取成交，依照《中华人民共和国政府采购法》等国家有关规定追究相应责任。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u w:val="single"/>
                <w:vertAlign w:val="baseline"/>
              </w:rPr>
            </w:pPr>
            <w:r>
              <w:rPr>
                <w:rFonts w:hint="eastAsia" w:ascii="宋体" w:hAnsi="宋体" w:cs="宋体"/>
                <w:vertAlign w:val="baseline"/>
                <w:lang w:val="en-US" w:eastAsia="zh-CN"/>
              </w:rPr>
              <w:t>3</w:t>
            </w:r>
            <w:r>
              <w:rPr>
                <w:rFonts w:hint="eastAsia" w:ascii="宋体" w:hAnsi="宋体" w:eastAsia="宋体" w:cs="宋体"/>
                <w:vertAlign w:val="baseline"/>
              </w:rPr>
              <w:t>、供应商特定资格条件：</w:t>
            </w:r>
            <w:r>
              <w:rPr>
                <w:rFonts w:hint="eastAsia" w:ascii="宋体" w:hAnsi="宋体" w:eastAsia="宋体" w:cs="宋体"/>
                <w:u w:val="single"/>
                <w:vertAlign w:val="baseline"/>
              </w:rPr>
              <w:t xml:space="preserve">   </w:t>
            </w:r>
            <w:r>
              <w:rPr>
                <w:rFonts w:hint="eastAsia" w:ascii="宋体" w:hAnsi="宋体" w:eastAsia="宋体" w:cs="宋体"/>
                <w:u w:val="single"/>
                <w:vertAlign w:val="baseline"/>
                <w:lang w:val="en-US" w:eastAsia="zh-CN"/>
              </w:rPr>
              <w:t>无</w:t>
            </w:r>
            <w:r>
              <w:rPr>
                <w:rFonts w:hint="eastAsia" w:ascii="宋体" w:hAnsi="宋体" w:eastAsia="宋体" w:cs="宋体"/>
                <w:u w:val="single"/>
                <w:vertAlign w:val="baseline"/>
              </w:rP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cs="宋体"/>
                <w:vertAlign w:val="baseline"/>
                <w:lang w:val="en-US" w:eastAsia="zh-CN"/>
              </w:rPr>
              <w:t>4</w:t>
            </w:r>
            <w:r>
              <w:rPr>
                <w:rFonts w:hint="eastAsia" w:ascii="宋体" w:hAnsi="宋体" w:eastAsia="宋体" w:cs="宋体"/>
                <w:vertAlign w:val="baseline"/>
              </w:rPr>
              <w:t>、资格证明文件复印件须加盖投标人公章。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第二章第6.1款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联合体形式</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lang w:eastAsia="zh-CN"/>
              </w:rPr>
              <w:t>☑</w:t>
            </w:r>
            <w:r>
              <w:rPr>
                <w:rFonts w:hint="eastAsia" w:ascii="宋体" w:hAnsi="宋体" w:eastAsia="宋体" w:cs="宋体"/>
                <w:vertAlign w:val="baseline"/>
              </w:rPr>
              <w:t xml:space="preserve"> 不接受</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 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第二章第6.2（3）款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对联合体各方的要求</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第二章第6.3款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分包</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lang w:eastAsia="zh-CN"/>
              </w:rPr>
              <w:t>☑</w:t>
            </w:r>
            <w:r>
              <w:rPr>
                <w:rFonts w:hint="eastAsia" w:ascii="宋体" w:hAnsi="宋体" w:eastAsia="宋体" w:cs="宋体"/>
                <w:vertAlign w:val="baseline"/>
              </w:rPr>
              <w:t xml:space="preserve"> 不允许分包</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 允许分包：</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允许分包的应明确分包的具体内容、金额或比例；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第二章第7.1款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现场勘察</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lang w:eastAsia="zh-CN"/>
              </w:rPr>
              <w:t>☑</w:t>
            </w:r>
            <w:r>
              <w:rPr>
                <w:rFonts w:hint="eastAsia" w:ascii="宋体" w:hAnsi="宋体" w:eastAsia="宋体" w:cs="宋体"/>
                <w:vertAlign w:val="baseline"/>
              </w:rPr>
              <w:t xml:space="preserve"> 采购人不组织</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ascii="宋体" w:hAnsi="宋体" w:eastAsia="宋体" w:cs="宋体"/>
                <w:vertAlign w:val="baseline"/>
                <w:lang w:val="en-US" w:eastAsia="zh-CN"/>
              </w:rPr>
            </w:pPr>
            <w:r>
              <w:rPr>
                <w:rFonts w:hint="eastAsia" w:ascii="宋体" w:hAnsi="宋体" w:eastAsia="宋体" w:cs="宋体"/>
                <w:vertAlign w:val="baseline"/>
              </w:rPr>
              <w:t>□ 采购人组织，时间</w:t>
            </w:r>
            <w:r>
              <w:rPr>
                <w:rFonts w:hint="eastAsia" w:ascii="宋体" w:hAnsi="宋体" w:cs="宋体"/>
                <w:vertAlign w:val="baseline"/>
                <w:lang w:eastAsia="zh-CN"/>
              </w:rPr>
              <w:t>：</w:t>
            </w:r>
            <w:r>
              <w:rPr>
                <w:rFonts w:hint="eastAsia" w:ascii="宋体" w:hAnsi="宋体" w:eastAsia="宋体" w:cs="宋体"/>
                <w:u w:val="single"/>
                <w:vertAlign w:val="baseline"/>
              </w:rPr>
              <w:t xml:space="preserve">  </w:t>
            </w:r>
            <w:r>
              <w:rPr>
                <w:rFonts w:hint="eastAsia" w:ascii="宋体" w:hAnsi="宋体" w:cs="宋体"/>
                <w:u w:val="single"/>
                <w:vertAlign w:val="baseline"/>
                <w:lang w:val="en-US" w:eastAsia="zh-CN"/>
              </w:rPr>
              <w:t xml:space="preserve"> </w:t>
            </w:r>
            <w:r>
              <w:rPr>
                <w:rFonts w:hint="eastAsia" w:ascii="宋体" w:hAnsi="宋体" w:eastAsia="宋体" w:cs="宋体"/>
                <w:vertAlign w:val="baseline"/>
              </w:rPr>
              <w:t>地点：</w:t>
            </w:r>
            <w:r>
              <w:rPr>
                <w:rFonts w:hint="eastAsia" w:ascii="宋体" w:hAnsi="宋体" w:eastAsia="宋体" w:cs="宋体"/>
                <w:u w:val="single"/>
                <w:vertAlign w:val="baseline"/>
              </w:rPr>
              <w:t xml:space="preserve">  </w:t>
            </w:r>
            <w:r>
              <w:rPr>
                <w:rFonts w:hint="eastAsia" w:ascii="宋体" w:hAnsi="宋体" w:cs="宋体"/>
                <w:u w:val="single"/>
                <w:vertAlign w:val="baseline"/>
                <w:lang w:val="en-US" w:eastAsia="zh-CN"/>
              </w:rPr>
              <w:t xml:space="preserve"> </w:t>
            </w:r>
            <w:r>
              <w:rPr>
                <w:rFonts w:hint="eastAsia" w:ascii="宋体" w:hAnsi="宋体" w:eastAsia="宋体" w:cs="宋体"/>
                <w:vertAlign w:val="baseline"/>
              </w:rPr>
              <w:t>联系人：</w:t>
            </w:r>
            <w:r>
              <w:rPr>
                <w:rFonts w:hint="eastAsia" w:ascii="宋体" w:hAnsi="宋体" w:eastAsia="宋体" w:cs="宋体"/>
                <w:u w:val="single"/>
                <w:vertAlign w:val="baseline"/>
              </w:rPr>
              <w:t xml:space="preserve"> </w:t>
            </w:r>
            <w:r>
              <w:rPr>
                <w:rFonts w:hint="eastAsia" w:ascii="宋体" w:hAnsi="宋体" w:cs="宋体"/>
                <w:u w:val="single"/>
                <w:vertAlign w:val="baseline"/>
                <w:lang w:val="en-US" w:eastAsia="zh-CN"/>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第二章第8.1款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采购进口产品</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lang w:eastAsia="zh-CN"/>
              </w:rPr>
              <w:t>☑</w:t>
            </w:r>
            <w:r>
              <w:rPr>
                <w:rFonts w:hint="eastAsia" w:ascii="宋体" w:hAnsi="宋体" w:eastAsia="宋体" w:cs="宋体"/>
                <w:vertAlign w:val="baseline"/>
              </w:rPr>
              <w:t xml:space="preserve"> 本项目拒绝采购进口产品</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 xml:space="preserve">□ 本项目已经财政部门审核同意购买进口产品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第二章第9.1款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政府采购强制采购：</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(1)标记★符号的节能产品；</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(2)其他。</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lang w:eastAsia="zh-CN"/>
              </w:rPr>
              <w:t>☑</w:t>
            </w:r>
            <w:r>
              <w:rPr>
                <w:rFonts w:hint="eastAsia" w:ascii="宋体" w:hAnsi="宋体" w:eastAsia="宋体" w:cs="宋体"/>
                <w:vertAlign w:val="baseline"/>
              </w:rPr>
              <w:t xml:space="preserve"> 否</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 是，采购《节能产品政府采购品目清单》</w:t>
            </w:r>
            <w:r>
              <w:rPr>
                <w:rFonts w:hint="eastAsia" w:ascii="宋体" w:hAnsi="宋体" w:eastAsia="宋体" w:cs="宋体"/>
                <w:vertAlign w:val="baseline"/>
                <w:lang w:eastAsia="zh-CN"/>
              </w:rPr>
              <w:t>（最新一期）</w:t>
            </w:r>
            <w:r>
              <w:rPr>
                <w:rFonts w:hint="eastAsia" w:ascii="宋体" w:hAnsi="宋体" w:eastAsia="宋体" w:cs="宋体"/>
                <w:vertAlign w:val="baseline"/>
              </w:rPr>
              <w:t>内标记★符号的节能产品。</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lang w:eastAsia="zh-CN"/>
              </w:rPr>
            </w:pPr>
            <w:r>
              <w:rPr>
                <w:rFonts w:hint="eastAsia" w:ascii="宋体" w:hAnsi="宋体" w:eastAsia="宋体" w:cs="宋体"/>
                <w:b/>
                <w:bCs/>
                <w:vertAlign w:val="baseline"/>
              </w:rPr>
              <w:t>纳入财政部会同国务院有关部门发布的节能产品政府采购品目清单，实施政府强制采购的（品目清单标注符号产品），供应商提供的产品应当取得国家确定的认证机构出具的、处于有效期之内的节能产品认证证书，否则其响应无效</w:t>
            </w:r>
            <w:r>
              <w:rPr>
                <w:rFonts w:hint="eastAsia" w:ascii="宋体" w:hAnsi="宋体" w:eastAsia="宋体" w:cs="宋体"/>
                <w:b/>
                <w:bCs/>
                <w:vertAlign w:val="baseline"/>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第二章第9.2款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政府采购优先采购：</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(1)非标记★符号的节能产品；</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(2)环境标志产品；</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w:t>
            </w:r>
            <w:r>
              <w:rPr>
                <w:rFonts w:hint="eastAsia" w:ascii="宋体" w:hAnsi="宋体" w:eastAsia="宋体" w:cs="宋体"/>
                <w:vertAlign w:val="baseline"/>
                <w:lang w:val="en-US" w:eastAsia="zh-CN"/>
              </w:rPr>
              <w:t>3</w:t>
            </w:r>
            <w:r>
              <w:rPr>
                <w:rFonts w:hint="eastAsia" w:ascii="宋体" w:hAnsi="宋体" w:eastAsia="宋体" w:cs="宋体"/>
                <w:vertAlign w:val="baseline"/>
              </w:rPr>
              <w:t>)支持中小企业发展；</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w:t>
            </w:r>
            <w:r>
              <w:rPr>
                <w:rFonts w:hint="eastAsia" w:ascii="宋体" w:hAnsi="宋体" w:eastAsia="宋体" w:cs="宋体"/>
                <w:vertAlign w:val="baseline"/>
                <w:lang w:val="en-US" w:eastAsia="zh-CN"/>
              </w:rPr>
              <w:t>4</w:t>
            </w:r>
            <w:r>
              <w:rPr>
                <w:rFonts w:hint="eastAsia" w:ascii="宋体" w:hAnsi="宋体" w:eastAsia="宋体" w:cs="宋体"/>
                <w:vertAlign w:val="baseline"/>
              </w:rPr>
              <w:t>)其他。</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1、采购产品为《节能产品政府采购清单》</w:t>
            </w:r>
            <w:r>
              <w:rPr>
                <w:rFonts w:hint="eastAsia" w:ascii="宋体" w:hAnsi="宋体" w:eastAsia="宋体" w:cs="宋体"/>
                <w:vertAlign w:val="baseline"/>
                <w:lang w:eastAsia="zh-CN"/>
              </w:rPr>
              <w:t>（</w:t>
            </w:r>
            <w:r>
              <w:rPr>
                <w:rFonts w:hint="eastAsia" w:ascii="宋体" w:hAnsi="宋体" w:eastAsia="宋体" w:cs="宋体"/>
                <w:vertAlign w:val="baseline"/>
              </w:rPr>
              <w:t>最新一期</w:t>
            </w:r>
            <w:r>
              <w:rPr>
                <w:rFonts w:hint="eastAsia" w:ascii="宋体" w:hAnsi="宋体" w:eastAsia="宋体" w:cs="宋体"/>
                <w:vertAlign w:val="baseline"/>
                <w:lang w:eastAsia="zh-CN"/>
              </w:rPr>
              <w:t>）</w:t>
            </w:r>
            <w:r>
              <w:rPr>
                <w:rFonts w:hint="eastAsia" w:ascii="宋体" w:hAnsi="宋体" w:eastAsia="宋体" w:cs="宋体"/>
                <w:vertAlign w:val="baseline"/>
              </w:rPr>
              <w:t>内非标记★符号的，分别给予技术和价格项标准总分值5%-10%的加分。本项目具体加分比例分别为：技术</w:t>
            </w:r>
            <w:r>
              <w:rPr>
                <w:rFonts w:hint="eastAsia" w:ascii="宋体" w:hAnsi="宋体" w:eastAsia="宋体" w:cs="宋体"/>
                <w:u w:val="single"/>
                <w:vertAlign w:val="baseline"/>
              </w:rPr>
              <w:t xml:space="preserve"> </w:t>
            </w:r>
            <w:r>
              <w:rPr>
                <w:rFonts w:hint="eastAsia" w:ascii="宋体" w:hAnsi="宋体" w:eastAsia="宋体" w:cs="宋体"/>
                <w:u w:val="single"/>
                <w:vertAlign w:val="baseline"/>
                <w:lang w:val="en-US" w:eastAsia="zh-CN"/>
              </w:rPr>
              <w:t>5</w:t>
            </w:r>
            <w:r>
              <w:rPr>
                <w:rFonts w:hint="eastAsia" w:ascii="宋体" w:hAnsi="宋体" w:eastAsia="宋体" w:cs="宋体"/>
                <w:u w:val="single"/>
                <w:vertAlign w:val="baseline"/>
              </w:rPr>
              <w:t xml:space="preserve"> </w:t>
            </w:r>
            <w:r>
              <w:rPr>
                <w:rFonts w:hint="eastAsia" w:ascii="宋体" w:hAnsi="宋体" w:eastAsia="宋体" w:cs="宋体"/>
                <w:vertAlign w:val="baseline"/>
              </w:rPr>
              <w:t>%、价格</w:t>
            </w:r>
            <w:r>
              <w:rPr>
                <w:rFonts w:hint="eastAsia" w:ascii="宋体" w:hAnsi="宋体" w:eastAsia="宋体" w:cs="宋体"/>
                <w:u w:val="single"/>
                <w:vertAlign w:val="baseline"/>
              </w:rPr>
              <w:t xml:space="preserve"> </w:t>
            </w:r>
            <w:r>
              <w:rPr>
                <w:rFonts w:hint="eastAsia" w:ascii="宋体" w:hAnsi="宋体" w:eastAsia="宋体" w:cs="宋体"/>
                <w:u w:val="single"/>
                <w:vertAlign w:val="baseline"/>
                <w:lang w:val="en-US" w:eastAsia="zh-CN"/>
              </w:rPr>
              <w:t>5</w:t>
            </w:r>
            <w:r>
              <w:rPr>
                <w:rFonts w:hint="eastAsia" w:ascii="宋体" w:hAnsi="宋体" w:eastAsia="宋体" w:cs="宋体"/>
                <w:u w:val="single"/>
                <w:vertAlign w:val="baseline"/>
              </w:rPr>
              <w:t xml:space="preserve"> </w:t>
            </w:r>
            <w:r>
              <w:rPr>
                <w:rFonts w:hint="eastAsia" w:ascii="宋体" w:hAnsi="宋体" w:eastAsia="宋体" w:cs="宋体"/>
                <w:vertAlign w:val="baseline"/>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2、采购产品为《环境标志产品政府采购清单》</w:t>
            </w:r>
            <w:r>
              <w:rPr>
                <w:rFonts w:hint="eastAsia" w:ascii="宋体" w:hAnsi="宋体" w:eastAsia="宋体" w:cs="宋体"/>
                <w:vertAlign w:val="baseline"/>
                <w:lang w:eastAsia="zh-CN"/>
              </w:rPr>
              <w:t>（</w:t>
            </w:r>
            <w:r>
              <w:rPr>
                <w:rFonts w:hint="eastAsia" w:ascii="宋体" w:hAnsi="宋体" w:eastAsia="宋体" w:cs="宋体"/>
                <w:vertAlign w:val="baseline"/>
              </w:rPr>
              <w:t>最新一期</w:t>
            </w:r>
            <w:r>
              <w:rPr>
                <w:rFonts w:hint="eastAsia" w:ascii="宋体" w:hAnsi="宋体" w:eastAsia="宋体" w:cs="宋体"/>
                <w:vertAlign w:val="baseline"/>
                <w:lang w:eastAsia="zh-CN"/>
              </w:rPr>
              <w:t>）</w:t>
            </w:r>
            <w:r>
              <w:rPr>
                <w:rFonts w:hint="eastAsia" w:ascii="宋体" w:hAnsi="宋体" w:eastAsia="宋体" w:cs="宋体"/>
                <w:vertAlign w:val="baseline"/>
              </w:rPr>
              <w:t>内的，分别给予技术和价格项标准总分值5%-10%的加分。本项目具体加分比例分别为：技术</w:t>
            </w:r>
            <w:r>
              <w:rPr>
                <w:rFonts w:hint="eastAsia" w:ascii="宋体" w:hAnsi="宋体" w:eastAsia="宋体" w:cs="宋体"/>
                <w:u w:val="single"/>
                <w:vertAlign w:val="baseline"/>
              </w:rPr>
              <w:t xml:space="preserve"> </w:t>
            </w:r>
            <w:r>
              <w:rPr>
                <w:rFonts w:hint="eastAsia" w:ascii="宋体" w:hAnsi="宋体" w:eastAsia="宋体" w:cs="宋体"/>
                <w:u w:val="single"/>
                <w:vertAlign w:val="baseline"/>
                <w:lang w:val="en-US" w:eastAsia="zh-CN"/>
              </w:rPr>
              <w:t>5</w:t>
            </w:r>
            <w:r>
              <w:rPr>
                <w:rFonts w:hint="eastAsia" w:ascii="宋体" w:hAnsi="宋体" w:eastAsia="宋体" w:cs="宋体"/>
                <w:u w:val="single"/>
                <w:vertAlign w:val="baseline"/>
              </w:rPr>
              <w:t xml:space="preserve"> </w:t>
            </w:r>
            <w:r>
              <w:rPr>
                <w:rFonts w:hint="eastAsia" w:ascii="宋体" w:hAnsi="宋体" w:eastAsia="宋体" w:cs="宋体"/>
                <w:vertAlign w:val="baseline"/>
              </w:rPr>
              <w:t>%、价格</w:t>
            </w:r>
            <w:r>
              <w:rPr>
                <w:rFonts w:hint="eastAsia" w:ascii="宋体" w:hAnsi="宋体" w:eastAsia="宋体" w:cs="宋体"/>
                <w:u w:val="single"/>
                <w:vertAlign w:val="baseline"/>
              </w:rPr>
              <w:t xml:space="preserve"> </w:t>
            </w:r>
            <w:r>
              <w:rPr>
                <w:rFonts w:hint="eastAsia" w:ascii="宋体" w:hAnsi="宋体" w:eastAsia="宋体" w:cs="宋体"/>
                <w:u w:val="single"/>
                <w:vertAlign w:val="baseline"/>
                <w:lang w:val="en-US" w:eastAsia="zh-CN"/>
              </w:rPr>
              <w:t>5</w:t>
            </w:r>
            <w:r>
              <w:rPr>
                <w:rFonts w:hint="eastAsia" w:ascii="宋体" w:hAnsi="宋体" w:eastAsia="宋体" w:cs="宋体"/>
                <w:u w:val="single"/>
                <w:vertAlign w:val="baseline"/>
              </w:rPr>
              <w:t xml:space="preserve"> </w:t>
            </w:r>
            <w:r>
              <w:rPr>
                <w:rFonts w:hint="eastAsia" w:ascii="宋体" w:hAnsi="宋体" w:eastAsia="宋体" w:cs="宋体"/>
                <w:vertAlign w:val="baseline"/>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lang w:val="en-US" w:eastAsia="zh-CN"/>
              </w:rPr>
              <w:t>3</w:t>
            </w:r>
            <w:r>
              <w:rPr>
                <w:rFonts w:hint="eastAsia" w:ascii="宋体" w:hAnsi="宋体" w:eastAsia="宋体" w:cs="宋体"/>
                <w:vertAlign w:val="baseline"/>
              </w:rPr>
              <w:t>、非专门面向中小企业采购，且符合政府采购促进中小企业发展相关规定的：</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①给予小型和微型企业、残疾人福利性单位、监狱企业产品的价格给予</w:t>
            </w:r>
            <w:r>
              <w:rPr>
                <w:rFonts w:hint="eastAsia" w:ascii="宋体" w:hAnsi="宋体" w:eastAsia="宋体" w:cs="宋体"/>
                <w:vertAlign w:val="baseline"/>
                <w:lang w:val="en-US" w:eastAsia="zh-CN"/>
              </w:rPr>
              <w:t>10</w:t>
            </w:r>
            <w:r>
              <w:rPr>
                <w:rFonts w:hint="eastAsia" w:ascii="宋体" w:hAnsi="宋体" w:eastAsia="宋体" w:cs="宋体"/>
                <w:vertAlign w:val="baseline"/>
              </w:rPr>
              <w:t>%-</w:t>
            </w:r>
            <w:r>
              <w:rPr>
                <w:rFonts w:hint="eastAsia" w:ascii="宋体" w:hAnsi="宋体" w:eastAsia="宋体" w:cs="宋体"/>
                <w:vertAlign w:val="baseline"/>
                <w:lang w:val="en-US" w:eastAsia="zh-CN"/>
              </w:rPr>
              <w:t>20</w:t>
            </w:r>
            <w:r>
              <w:rPr>
                <w:rFonts w:hint="eastAsia" w:ascii="宋体" w:hAnsi="宋体" w:eastAsia="宋体" w:cs="宋体"/>
                <w:vertAlign w:val="baseline"/>
              </w:rPr>
              <w:t>%的扣除，用扣除后的价格参与评审，本项目具体扣除比例为</w:t>
            </w:r>
            <w:r>
              <w:rPr>
                <w:rFonts w:hint="eastAsia" w:ascii="宋体" w:hAnsi="宋体" w:eastAsia="宋体" w:cs="宋体"/>
                <w:u w:val="single"/>
                <w:vertAlign w:val="baseline"/>
              </w:rPr>
              <w:t xml:space="preserve">  </w:t>
            </w:r>
            <w:r>
              <w:rPr>
                <w:rFonts w:hint="eastAsia" w:ascii="宋体" w:hAnsi="宋体" w:eastAsia="宋体" w:cs="宋体"/>
                <w:u w:val="single"/>
                <w:vertAlign w:val="baseline"/>
                <w:lang w:val="en-US" w:eastAsia="zh-CN"/>
              </w:rPr>
              <w:t>/</w:t>
            </w:r>
            <w:r>
              <w:rPr>
                <w:rFonts w:hint="eastAsia" w:ascii="宋体" w:hAnsi="宋体" w:eastAsia="宋体" w:cs="宋体"/>
                <w:u w:val="single"/>
                <w:vertAlign w:val="baseline"/>
              </w:rPr>
              <w:t xml:space="preserve">  </w:t>
            </w:r>
            <w:r>
              <w:rPr>
                <w:rFonts w:hint="eastAsia" w:ascii="宋体" w:hAnsi="宋体" w:eastAsia="宋体" w:cs="宋体"/>
                <w:vertAlign w:val="baseline"/>
              </w:rPr>
              <w:t>%。不重复享受政策。</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②给予联合体</w:t>
            </w:r>
            <w:r>
              <w:rPr>
                <w:rFonts w:hint="eastAsia" w:ascii="宋体" w:hAnsi="宋体" w:eastAsia="宋体" w:cs="宋体"/>
                <w:vertAlign w:val="baseline"/>
                <w:lang w:val="en-US" w:eastAsia="zh-CN"/>
              </w:rPr>
              <w:t>4</w:t>
            </w:r>
            <w:r>
              <w:rPr>
                <w:rFonts w:hint="eastAsia" w:ascii="宋体" w:hAnsi="宋体" w:eastAsia="宋体" w:cs="宋体"/>
                <w:vertAlign w:val="baseline"/>
              </w:rPr>
              <w:t>%-</w:t>
            </w:r>
            <w:r>
              <w:rPr>
                <w:rFonts w:hint="eastAsia" w:ascii="宋体" w:hAnsi="宋体" w:eastAsia="宋体" w:cs="宋体"/>
                <w:vertAlign w:val="baseline"/>
                <w:lang w:val="en-US" w:eastAsia="zh-CN"/>
              </w:rPr>
              <w:t>6</w:t>
            </w:r>
            <w:r>
              <w:rPr>
                <w:rFonts w:hint="eastAsia" w:ascii="宋体" w:hAnsi="宋体" w:eastAsia="宋体" w:cs="宋体"/>
                <w:vertAlign w:val="baseline"/>
              </w:rPr>
              <w:t>%的价格扣除，用扣除后的价格参与评审，本项目具体扣除比例为</w:t>
            </w:r>
            <w:r>
              <w:rPr>
                <w:rFonts w:hint="eastAsia" w:ascii="宋体" w:hAnsi="宋体" w:eastAsia="宋体" w:cs="宋体"/>
                <w:u w:val="single"/>
                <w:vertAlign w:val="baseline"/>
              </w:rPr>
              <w:t xml:space="preserve"> </w:t>
            </w:r>
            <w:r>
              <w:rPr>
                <w:rFonts w:hint="eastAsia" w:ascii="宋体" w:hAnsi="宋体" w:eastAsia="宋体" w:cs="宋体"/>
                <w:u w:val="single"/>
                <w:vertAlign w:val="baseline"/>
                <w:lang w:val="en-US" w:eastAsia="zh-CN"/>
              </w:rPr>
              <w:t>/</w:t>
            </w:r>
            <w:r>
              <w:rPr>
                <w:rFonts w:hint="eastAsia" w:ascii="宋体" w:hAnsi="宋体" w:eastAsia="宋体" w:cs="宋体"/>
                <w:u w:val="single"/>
                <w:vertAlign w:val="baseline"/>
              </w:rPr>
              <w:t xml:space="preserve">  </w:t>
            </w:r>
            <w:r>
              <w:rPr>
                <w:rFonts w:hint="eastAsia" w:ascii="宋体" w:hAnsi="宋体" w:eastAsia="宋体" w:cs="宋体"/>
                <w:vertAlign w:val="baseline"/>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bCs/>
                <w:vertAlign w:val="baseline"/>
              </w:rPr>
            </w:pPr>
            <w:r>
              <w:rPr>
                <w:rFonts w:hint="eastAsia" w:ascii="宋体" w:hAnsi="宋体" w:eastAsia="宋体" w:cs="宋体"/>
                <w:b/>
                <w:bCs/>
                <w:vertAlign w:val="baseline"/>
              </w:rPr>
              <w:t>说明：</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（1）非强制采购节能产品：提供《节能产品政府采购品目清单》所在页（截图）及节能产品认证证书证书（复印件）。</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（2）环境标志产品：提供《环境标志产品政府采购品目清单》所在页（截图）及环境标志产品证书（复印件）。</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w:t>
            </w:r>
            <w:r>
              <w:rPr>
                <w:rFonts w:hint="eastAsia" w:ascii="宋体" w:hAnsi="宋体" w:eastAsia="宋体" w:cs="宋体"/>
                <w:vertAlign w:val="baseline"/>
                <w:lang w:val="en-US" w:eastAsia="zh-CN"/>
              </w:rPr>
              <w:t>3</w:t>
            </w:r>
            <w:r>
              <w:rPr>
                <w:rFonts w:hint="eastAsia" w:ascii="宋体" w:hAnsi="宋体" w:eastAsia="宋体" w:cs="宋体"/>
                <w:vertAlign w:val="baseline"/>
              </w:rPr>
              <w:t>）中小企业：按《关于印发＜政府采购促进中小企业发展暂行办法＞的通知》(财库[2011]181号)规定提供《中小企业声明》（格式）。制造商符合小型、微型企业规定的，须与供应商同时出具《中小企业声明</w:t>
            </w:r>
            <w:r>
              <w:rPr>
                <w:rFonts w:hint="eastAsia" w:ascii="宋体" w:hAnsi="宋体" w:eastAsia="宋体" w:cs="宋体"/>
                <w:vertAlign w:val="baseline"/>
                <w:lang w:eastAsia="zh-CN"/>
              </w:rPr>
              <w:t>函</w:t>
            </w:r>
            <w:r>
              <w:rPr>
                <w:rFonts w:hint="eastAsia" w:ascii="宋体" w:hAnsi="宋体" w:eastAsia="宋体" w:cs="宋体"/>
                <w:vertAlign w:val="baseline"/>
              </w:rPr>
              <w:t>》。</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w:t>
            </w:r>
            <w:r>
              <w:rPr>
                <w:rFonts w:hint="eastAsia" w:ascii="宋体" w:hAnsi="宋体" w:eastAsia="宋体" w:cs="宋体"/>
                <w:vertAlign w:val="baseline"/>
                <w:lang w:val="en-US" w:eastAsia="zh-CN"/>
              </w:rPr>
              <w:t>4</w:t>
            </w:r>
            <w:r>
              <w:rPr>
                <w:rFonts w:hint="eastAsia" w:ascii="宋体" w:hAnsi="宋体" w:eastAsia="宋体" w:cs="宋体"/>
                <w:vertAlign w:val="baseline"/>
              </w:rPr>
              <w:t>）监狱企业：按《财政部司法部关于政府采购支持监狱企业发展有关问题的通知》(财库〔2014〕68号)文件及《湖南省财政厅 湖南省司法厅关于政府采购支持监狱企业发展的有关通知》(湘财购〔2019〕29号)文件规定提供证明文件（复印件）。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第二章第9.6款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政府采购支持中小企业融资</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有融资需求的，可向本附表附页1所列银行咨询或登陆中国湖南政府采购网查询。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rPr>
              <w:t>政府采购信用担保</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kern w:val="2"/>
                <w:sz w:val="21"/>
                <w:szCs w:val="24"/>
                <w:vertAlign w:val="baseline"/>
                <w:lang w:val="en-US" w:eastAsia="zh-CN" w:bidi="ar-SA"/>
              </w:rPr>
            </w:pPr>
            <w:r>
              <w:rPr>
                <w:rFonts w:hint="eastAsia" w:ascii="宋体" w:hAnsi="宋体" w:eastAsia="宋体" w:cs="宋体"/>
                <w:vertAlign w:val="baseline"/>
              </w:rPr>
              <w:t>有履约担保或融资担保需求的，可向本附表附页2所列担保机构咨询或登陆中国湖南政府采购网查询，格式见附页3。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法律、法规、规章和省级以上财政部门规定的其他内容</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b/>
                <w:bCs/>
                <w:vertAlign w:val="baseline"/>
              </w:rPr>
              <w:t>二、</w:t>
            </w:r>
            <w:r>
              <w:rPr>
                <w:rFonts w:hint="eastAsia" w:ascii="宋体" w:hAnsi="宋体" w:eastAsia="宋体" w:cs="宋体"/>
                <w:b/>
                <w:bCs/>
                <w:vertAlign w:val="baseline"/>
                <w:lang w:eastAsia="zh-CN"/>
              </w:rPr>
              <w:t>谈判</w:t>
            </w:r>
            <w:r>
              <w:rPr>
                <w:rFonts w:hint="eastAsia" w:ascii="宋体" w:hAnsi="宋体" w:eastAsia="宋体" w:cs="宋体"/>
                <w:b/>
                <w:bCs/>
                <w:vertAlign w:val="baseline"/>
              </w:rPr>
              <w:t>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第二章第10.3款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谈判文件的可能实质性变动内容</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第三章合同条款及第四章采购需求（技术、服务要求以及合同草案条款）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第二章第11.1款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谈判文件的提供期限</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cs="宋体"/>
                <w:highlight w:val="none"/>
                <w:u w:val="single"/>
                <w:vertAlign w:val="baseline"/>
                <w:lang w:val="en-US" w:eastAsia="zh-CN"/>
              </w:rPr>
              <w:t xml:space="preserve">2023 </w:t>
            </w:r>
            <w:r>
              <w:rPr>
                <w:rFonts w:hint="eastAsia" w:ascii="宋体" w:hAnsi="宋体" w:eastAsia="宋体" w:cs="宋体"/>
                <w:highlight w:val="none"/>
                <w:vertAlign w:val="baseline"/>
              </w:rPr>
              <w:t>年</w:t>
            </w:r>
            <w:r>
              <w:rPr>
                <w:rFonts w:hint="eastAsia" w:ascii="宋体" w:hAnsi="宋体" w:cs="宋体"/>
                <w:highlight w:val="none"/>
                <w:u w:val="single"/>
                <w:vertAlign w:val="baseline"/>
                <w:lang w:val="en-US" w:eastAsia="zh-CN"/>
              </w:rPr>
              <w:t xml:space="preserve">11 </w:t>
            </w:r>
            <w:r>
              <w:rPr>
                <w:rFonts w:hint="eastAsia" w:ascii="宋体" w:hAnsi="宋体" w:eastAsia="宋体" w:cs="宋体"/>
                <w:highlight w:val="none"/>
                <w:vertAlign w:val="baseline"/>
              </w:rPr>
              <w:t>月</w:t>
            </w:r>
            <w:r>
              <w:rPr>
                <w:rFonts w:hint="eastAsia" w:ascii="宋体" w:hAnsi="宋体" w:cs="宋体"/>
                <w:highlight w:val="none"/>
                <w:u w:val="single"/>
                <w:vertAlign w:val="baseline"/>
                <w:lang w:val="en-US" w:eastAsia="zh-CN"/>
              </w:rPr>
              <w:t xml:space="preserve"> 27 </w:t>
            </w:r>
            <w:r>
              <w:rPr>
                <w:rFonts w:hint="eastAsia" w:ascii="宋体" w:hAnsi="宋体" w:eastAsia="宋体" w:cs="宋体"/>
                <w:highlight w:val="none"/>
                <w:vertAlign w:val="baseline"/>
              </w:rPr>
              <w:t>日起至</w:t>
            </w:r>
            <w:r>
              <w:rPr>
                <w:rFonts w:hint="eastAsia" w:ascii="宋体" w:hAnsi="宋体" w:cs="宋体"/>
                <w:i w:val="0"/>
                <w:iCs w:val="0"/>
                <w:highlight w:val="none"/>
                <w:u w:val="single"/>
                <w:vertAlign w:val="baseline"/>
                <w:lang w:val="en-US" w:eastAsia="zh-CN"/>
              </w:rPr>
              <w:t>2023</w:t>
            </w:r>
            <w:r>
              <w:rPr>
                <w:rFonts w:hint="eastAsia" w:ascii="宋体" w:hAnsi="宋体" w:eastAsia="宋体" w:cs="宋体"/>
                <w:highlight w:val="none"/>
                <w:vertAlign w:val="baseline"/>
              </w:rPr>
              <w:t>年</w:t>
            </w:r>
            <w:r>
              <w:rPr>
                <w:rFonts w:hint="eastAsia" w:ascii="宋体" w:hAnsi="宋体" w:cs="宋体"/>
                <w:highlight w:val="none"/>
                <w:u w:val="single"/>
                <w:vertAlign w:val="baseline"/>
                <w:lang w:val="en-US" w:eastAsia="zh-CN"/>
              </w:rPr>
              <w:t xml:space="preserve"> 12 </w:t>
            </w:r>
            <w:r>
              <w:rPr>
                <w:rFonts w:hint="eastAsia" w:ascii="宋体" w:hAnsi="宋体" w:eastAsia="宋体" w:cs="宋体"/>
                <w:highlight w:val="none"/>
                <w:vertAlign w:val="baseline"/>
              </w:rPr>
              <w:t>月</w:t>
            </w:r>
            <w:r>
              <w:rPr>
                <w:rFonts w:hint="eastAsia" w:ascii="宋体" w:hAnsi="宋体" w:eastAsia="宋体" w:cs="宋体"/>
                <w:highlight w:val="none"/>
                <w:u w:val="single"/>
                <w:vertAlign w:val="baseline"/>
                <w:lang w:val="en-US" w:eastAsia="zh-CN"/>
              </w:rPr>
              <w:t xml:space="preserve"> 4 </w:t>
            </w:r>
            <w:r>
              <w:rPr>
                <w:rFonts w:hint="eastAsia" w:ascii="宋体" w:hAnsi="宋体" w:eastAsia="宋体" w:cs="宋体"/>
                <w:highlight w:val="none"/>
                <w:vertAlign w:val="baseline"/>
              </w:rPr>
              <w:t>日</w:t>
            </w:r>
            <w:r>
              <w:rPr>
                <w:rFonts w:hint="eastAsia" w:ascii="宋体" w:hAnsi="宋体" w:eastAsia="宋体" w:cs="宋体"/>
                <w:vertAlign w:val="baseline"/>
              </w:rPr>
              <w:t>(节假日除外)，每日上午9:00～12:00，下午2:00～5:00(北京时间)。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第二章第12.1款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提交首次响应文件的截止时间</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cs="宋体"/>
                <w:i w:val="0"/>
                <w:iCs w:val="0"/>
                <w:highlight w:val="none"/>
                <w:u w:val="single"/>
                <w:vertAlign w:val="baseline"/>
                <w:lang w:val="en-US" w:eastAsia="zh-CN"/>
              </w:rPr>
              <w:t xml:space="preserve">2023 </w:t>
            </w:r>
            <w:r>
              <w:rPr>
                <w:rFonts w:hint="eastAsia" w:ascii="宋体" w:hAnsi="宋体" w:eastAsia="宋体" w:cs="宋体"/>
                <w:highlight w:val="none"/>
                <w:vertAlign w:val="baseline"/>
              </w:rPr>
              <w:t>年</w:t>
            </w:r>
            <w:r>
              <w:rPr>
                <w:rFonts w:hint="eastAsia" w:ascii="宋体" w:hAnsi="宋体" w:cs="宋体"/>
                <w:highlight w:val="none"/>
                <w:u w:val="single"/>
                <w:vertAlign w:val="baseline"/>
                <w:lang w:val="en-US" w:eastAsia="zh-CN"/>
              </w:rPr>
              <w:t xml:space="preserve"> 12 </w:t>
            </w:r>
            <w:r>
              <w:rPr>
                <w:rFonts w:hint="eastAsia" w:ascii="宋体" w:hAnsi="宋体" w:eastAsia="宋体" w:cs="宋体"/>
                <w:highlight w:val="none"/>
                <w:vertAlign w:val="baseline"/>
              </w:rPr>
              <w:t>月</w:t>
            </w:r>
            <w:r>
              <w:rPr>
                <w:rFonts w:hint="eastAsia" w:ascii="宋体" w:hAnsi="宋体" w:cs="宋体"/>
                <w:highlight w:val="none"/>
                <w:u w:val="single"/>
                <w:vertAlign w:val="baseline"/>
                <w:lang w:val="en-US" w:eastAsia="zh-CN"/>
              </w:rPr>
              <w:t xml:space="preserve"> 8 </w:t>
            </w:r>
            <w:r>
              <w:rPr>
                <w:rFonts w:hint="eastAsia" w:ascii="宋体" w:hAnsi="宋体" w:eastAsia="宋体" w:cs="宋体"/>
                <w:highlight w:val="none"/>
                <w:vertAlign w:val="baseline"/>
              </w:rPr>
              <w:t>日</w:t>
            </w:r>
            <w:r>
              <w:rPr>
                <w:rFonts w:hint="eastAsia" w:ascii="宋体" w:hAnsi="宋体" w:cs="宋体"/>
                <w:highlight w:val="none"/>
                <w:u w:val="single"/>
                <w:vertAlign w:val="baseline"/>
                <w:lang w:val="en-US" w:eastAsia="zh-CN"/>
              </w:rPr>
              <w:t xml:space="preserve"> 14 </w:t>
            </w:r>
            <w:r>
              <w:rPr>
                <w:rFonts w:hint="eastAsia" w:ascii="宋体" w:hAnsi="宋体" w:eastAsia="宋体" w:cs="宋体"/>
                <w:highlight w:val="none"/>
                <w:vertAlign w:val="baseline"/>
              </w:rPr>
              <w:t>时</w:t>
            </w:r>
            <w:r>
              <w:rPr>
                <w:rFonts w:hint="eastAsia" w:ascii="宋体" w:hAnsi="宋体" w:cs="宋体"/>
                <w:highlight w:val="none"/>
                <w:u w:val="single"/>
                <w:vertAlign w:val="baseline"/>
                <w:lang w:val="en-US" w:eastAsia="zh-CN"/>
              </w:rPr>
              <w:t xml:space="preserve"> 30 </w:t>
            </w:r>
            <w:r>
              <w:rPr>
                <w:rFonts w:hint="eastAsia" w:ascii="宋体" w:hAnsi="宋体" w:eastAsia="宋体" w:cs="宋体"/>
                <w:highlight w:val="none"/>
                <w:vertAlign w:val="baseline"/>
              </w:rPr>
              <w:t>分（北京时间）。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b/>
                <w:bCs/>
                <w:vertAlign w:val="baseline"/>
              </w:rPr>
              <w:t>三、响应文件的编写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第二章第16.5款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采购项目预算</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ascii="宋体" w:hAnsi="宋体" w:eastAsia="宋体" w:cs="宋体"/>
                <w:u w:val="single"/>
                <w:vertAlign w:val="baseline"/>
                <w:lang w:val="en-US" w:eastAsia="zh-CN"/>
              </w:rPr>
            </w:pPr>
            <w:r>
              <w:rPr>
                <w:rFonts w:hint="eastAsia" w:ascii="宋体" w:hAnsi="宋体" w:eastAsia="宋体" w:cs="宋体"/>
                <w:vertAlign w:val="baseline"/>
              </w:rPr>
              <w:t>预算：</w:t>
            </w:r>
            <w:r>
              <w:rPr>
                <w:rFonts w:hint="eastAsia" w:ascii="宋体" w:hAnsi="宋体" w:eastAsia="宋体" w:cs="宋体"/>
                <w:u w:val="single"/>
                <w:vertAlign w:val="baseline"/>
                <w:lang w:val="en-US" w:eastAsia="zh-CN"/>
              </w:rPr>
              <w:t xml:space="preserve"> 374000.00元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最高限价：</w:t>
            </w:r>
            <w:r>
              <w:rPr>
                <w:rFonts w:hint="eastAsia" w:ascii="宋体" w:hAnsi="宋体" w:eastAsia="宋体" w:cs="宋体"/>
                <w:u w:val="single"/>
                <w:vertAlign w:val="baseline"/>
                <w:lang w:val="en-US" w:eastAsia="zh-CN"/>
              </w:rPr>
              <w:t>374000.00元</w:t>
            </w:r>
            <w:r>
              <w:rPr>
                <w:rFonts w:hint="eastAsia" w:ascii="宋体" w:hAnsi="宋体" w:eastAsia="宋体" w:cs="宋体"/>
                <w:vertAlign w:val="baseline"/>
              </w:rPr>
              <w:t>（供应商报价不得超过最高限价）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第16.6款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报价的其他要求</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按谈判文件第四章 采购需求中的要求报价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第二章第17.4款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非制造商的证明文件</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lang w:eastAsia="zh-CN"/>
              </w:rPr>
              <w:t>☑</w:t>
            </w:r>
            <w:r>
              <w:rPr>
                <w:rFonts w:hint="eastAsia" w:ascii="宋体" w:hAnsi="宋体" w:eastAsia="宋体" w:cs="宋体"/>
                <w:vertAlign w:val="baseline"/>
              </w:rPr>
              <w:t xml:space="preserve"> 不要求提供</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 要求提供：（证明文件复印件须加盖供应商单位公章，否则视为无效响应。）</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第二章第17.5款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样品提供及样品提交的时间、地点</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lang w:eastAsia="zh-CN"/>
              </w:rPr>
              <w:t>☑</w:t>
            </w:r>
            <w:r>
              <w:rPr>
                <w:rFonts w:hint="eastAsia" w:ascii="宋体" w:hAnsi="宋体" w:eastAsia="宋体" w:cs="宋体"/>
                <w:vertAlign w:val="baseline"/>
              </w:rPr>
              <w:t xml:space="preserve"> 不要求提供</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 要求提供，提交的样品：</w:t>
            </w:r>
            <w:r>
              <w:rPr>
                <w:rFonts w:hint="eastAsia" w:ascii="宋体" w:hAnsi="宋体" w:cs="宋体"/>
                <w:u w:val="single"/>
                <w:vertAlign w:val="baseline"/>
                <w:lang w:val="en-US" w:eastAsia="zh-CN"/>
              </w:rPr>
              <w:t xml:space="preserve">     </w:t>
            </w:r>
            <w:r>
              <w:rPr>
                <w:rFonts w:hint="eastAsia" w:ascii="宋体" w:hAnsi="宋体" w:cs="宋体"/>
                <w:u w:val="none"/>
                <w:vertAlign w:val="baseline"/>
                <w:lang w:val="en-US" w:eastAsia="zh-CN"/>
              </w:rPr>
              <w:t>，</w:t>
            </w:r>
            <w:r>
              <w:rPr>
                <w:rFonts w:hint="eastAsia" w:ascii="宋体" w:hAnsi="宋体" w:eastAsia="宋体" w:cs="宋体"/>
                <w:vertAlign w:val="baseline"/>
              </w:rPr>
              <w:t>提交的时间：</w:t>
            </w:r>
            <w:r>
              <w:rPr>
                <w:rFonts w:hint="eastAsia" w:ascii="宋体" w:hAnsi="宋体" w:cs="宋体"/>
                <w:u w:val="single"/>
                <w:vertAlign w:val="baseline"/>
                <w:lang w:val="en-US" w:eastAsia="zh-CN"/>
              </w:rPr>
              <w:t xml:space="preserve">    </w:t>
            </w:r>
            <w:r>
              <w:rPr>
                <w:rFonts w:hint="eastAsia" w:ascii="宋体" w:hAnsi="宋体" w:cs="宋体"/>
                <w:vertAlign w:val="baseline"/>
                <w:lang w:eastAsia="zh-CN"/>
              </w:rPr>
              <w:t>，</w:t>
            </w:r>
            <w:r>
              <w:rPr>
                <w:rFonts w:hint="eastAsia" w:ascii="宋体" w:hAnsi="宋体" w:eastAsia="宋体" w:cs="宋体"/>
                <w:vertAlign w:val="baseline"/>
              </w:rPr>
              <w:t>地点：</w:t>
            </w:r>
            <w:r>
              <w:rPr>
                <w:rFonts w:hint="eastAsia" w:ascii="宋体" w:hAnsi="宋体" w:cs="宋体"/>
                <w:u w:val="single"/>
                <w:vertAlign w:val="baseline"/>
                <w:lang w:val="en-US" w:eastAsia="zh-CN"/>
              </w:rPr>
              <w:t xml:space="preserve">    </w:t>
            </w:r>
            <w:r>
              <w:rPr>
                <w:rFonts w:hint="eastAsia" w:ascii="宋体" w:hAnsi="宋体" w:eastAsia="宋体" w:cs="宋体"/>
                <w:vertAlign w:val="baseline"/>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第二章第18.1款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谈判保证金</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bCs/>
                <w:color w:val="auto"/>
                <w:szCs w:val="21"/>
                <w:highlight w:val="none"/>
                <w:lang w:eastAsia="zh-CN"/>
              </w:rPr>
              <w:t>根据《关于进一步优化营商环境促进政府采购提速增效相关事项的通知》要求，为进一步降低交易成本费用，减轻企业资金负担，取消本项目的谈判保证金。</w:t>
            </w:r>
            <w:r>
              <w:rPr>
                <w:rFonts w:hint="eastAsia" w:ascii="宋体" w:hAnsi="宋体" w:eastAsia="宋体" w:cs="宋体"/>
                <w:vertAlign w:val="baseli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第二章第19.1款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响应文件有效期</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szCs w:val="21"/>
                <w:u w:val="single"/>
              </w:rPr>
              <w:t xml:space="preserve">  </w:t>
            </w:r>
            <w:r>
              <w:rPr>
                <w:rFonts w:hint="eastAsia" w:ascii="宋体" w:hAnsi="宋体"/>
                <w:szCs w:val="21"/>
                <w:u w:val="single"/>
                <w:lang w:val="en-US" w:eastAsia="zh-CN"/>
              </w:rPr>
              <w:t>90</w:t>
            </w:r>
            <w:r>
              <w:rPr>
                <w:rFonts w:hint="eastAsia" w:ascii="宋体" w:hAnsi="宋体"/>
                <w:szCs w:val="21"/>
                <w:u w:val="single"/>
              </w:rPr>
              <w:t xml:space="preserve">  </w:t>
            </w:r>
            <w:r>
              <w:rPr>
                <w:rFonts w:hint="eastAsia" w:ascii="宋体" w:hAnsi="宋体" w:eastAsia="宋体" w:cs="宋体"/>
                <w:vertAlign w:val="baseline"/>
              </w:rPr>
              <w:t>日（日历日）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第二章第20.1款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响应文件副本份数</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u w:val="single"/>
                <w:vertAlign w:val="baseline"/>
                <w:lang w:val="en-US" w:eastAsia="zh-CN"/>
              </w:rPr>
              <w:t xml:space="preserve"> 2 </w:t>
            </w:r>
            <w:r>
              <w:rPr>
                <w:rFonts w:hint="eastAsia" w:ascii="宋体" w:hAnsi="宋体" w:eastAsia="宋体" w:cs="宋体"/>
                <w:vertAlign w:val="baseline"/>
              </w:rPr>
              <w:t>份（正本：壹份，副本：贰份，电子文件：壹份（U盘）。副本可为正本复印件，正副本均可双面打印，响应文件须装订成册；投标人须递交与正本内容一致的电子文件（U盘）壹份；正本和副本的封面上应标记“正本”或“副本”的字样，当正本和副本有差异时，以正本为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b/>
                <w:bCs/>
                <w:vertAlign w:val="baseline"/>
              </w:rPr>
              <w:t>四、响应文件的递交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第二章第21.2款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封套上应载明的信息</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cs="宋体"/>
                <w:u w:val="single"/>
                <w:vertAlign w:val="baseline"/>
                <w:lang w:val="en-US" w:eastAsia="zh-CN"/>
              </w:rPr>
              <w:t xml:space="preserve">                          </w:t>
            </w:r>
            <w:r>
              <w:rPr>
                <w:rFonts w:hint="eastAsia" w:ascii="宋体" w:hAnsi="宋体" w:eastAsia="宋体" w:cs="宋体"/>
                <w:vertAlign w:val="baseline"/>
                <w:lang w:eastAsia="zh-CN"/>
              </w:rPr>
              <w:t>（项目名称）</w:t>
            </w:r>
            <w:r>
              <w:rPr>
                <w:rFonts w:hint="eastAsia" w:ascii="宋体" w:hAnsi="宋体" w:eastAsia="宋体" w:cs="宋体"/>
                <w:vertAlign w:val="baseline"/>
              </w:rPr>
              <w:t>响应文件</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政府采购编号：</w:t>
            </w:r>
            <w:r>
              <w:rPr>
                <w:rFonts w:hint="eastAsia" w:ascii="宋体" w:hAnsi="宋体" w:cs="宋体"/>
                <w:u w:val="single"/>
                <w:vertAlign w:val="baseline"/>
                <w:lang w:val="en-US" w:eastAsia="zh-CN"/>
              </w:rPr>
              <w:t xml:space="preserve">                </w:t>
            </w:r>
            <w:r>
              <w:rPr>
                <w:rFonts w:hint="eastAsia" w:ascii="宋体" w:hAnsi="宋体" w:eastAsia="宋体" w:cs="宋体"/>
                <w:vertAlign w:val="baseline"/>
              </w:rP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委托代理编号：</w:t>
            </w:r>
            <w:r>
              <w:rPr>
                <w:rFonts w:hint="eastAsia" w:ascii="宋体" w:hAnsi="宋体" w:cs="宋体"/>
                <w:u w:val="single"/>
                <w:vertAlign w:val="baseline"/>
                <w:lang w:val="en-US" w:eastAsia="zh-CN"/>
              </w:rPr>
              <w:t xml:space="preserve">                </w:t>
            </w:r>
            <w:r>
              <w:rPr>
                <w:rFonts w:hint="eastAsia" w:ascii="宋体" w:hAnsi="宋体" w:eastAsia="宋体" w:cs="宋体"/>
                <w:vertAlign w:val="baseline"/>
              </w:rP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供应商名称：</w:t>
            </w:r>
            <w:r>
              <w:rPr>
                <w:rFonts w:hint="eastAsia" w:ascii="宋体" w:hAnsi="宋体" w:cs="宋体"/>
                <w:u w:val="single"/>
                <w:vertAlign w:val="baseline"/>
                <w:lang w:val="en-US" w:eastAsia="zh-CN"/>
              </w:rPr>
              <w:t xml:space="preserve">                  </w:t>
            </w:r>
            <w:r>
              <w:rPr>
                <w:rFonts w:hint="eastAsia" w:ascii="宋体" w:hAnsi="宋体" w:eastAsia="宋体" w:cs="宋体"/>
                <w:vertAlign w:val="baseline"/>
              </w:rPr>
              <w:t xml:space="preserve">                    </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在</w:t>
            </w:r>
            <w:r>
              <w:rPr>
                <w:rFonts w:hint="eastAsia" w:ascii="宋体" w:hAnsi="宋体" w:cs="宋体"/>
                <w:u w:val="single"/>
                <w:vertAlign w:val="baseline"/>
                <w:lang w:val="en-US" w:eastAsia="zh-CN"/>
              </w:rPr>
              <w:t xml:space="preserve">    </w:t>
            </w:r>
            <w:r>
              <w:rPr>
                <w:rFonts w:hint="eastAsia" w:ascii="宋体" w:hAnsi="宋体" w:eastAsia="宋体" w:cs="宋体"/>
                <w:vertAlign w:val="baseline"/>
              </w:rPr>
              <w:t>年</w:t>
            </w:r>
            <w:r>
              <w:rPr>
                <w:rFonts w:hint="eastAsia" w:ascii="宋体" w:hAnsi="宋体" w:eastAsia="宋体" w:cs="宋体"/>
                <w:u w:val="single"/>
                <w:vertAlign w:val="baseline"/>
              </w:rPr>
              <w:t xml:space="preserve">  </w:t>
            </w:r>
            <w:r>
              <w:rPr>
                <w:rFonts w:hint="eastAsia" w:ascii="宋体" w:hAnsi="宋体" w:eastAsia="宋体" w:cs="宋体"/>
                <w:vertAlign w:val="baseline"/>
              </w:rPr>
              <w:t>月</w:t>
            </w:r>
            <w:r>
              <w:rPr>
                <w:rFonts w:hint="eastAsia" w:ascii="宋体" w:hAnsi="宋体" w:eastAsia="宋体" w:cs="宋体"/>
                <w:u w:val="single"/>
                <w:vertAlign w:val="baseline"/>
              </w:rPr>
              <w:t xml:space="preserve">  </w:t>
            </w:r>
            <w:r>
              <w:rPr>
                <w:rFonts w:hint="eastAsia" w:ascii="宋体" w:hAnsi="宋体" w:eastAsia="宋体" w:cs="宋体"/>
                <w:vertAlign w:val="baseline"/>
              </w:rPr>
              <w:t>日（星期</w:t>
            </w:r>
            <w:r>
              <w:rPr>
                <w:rFonts w:hint="eastAsia" w:ascii="宋体" w:hAnsi="宋体" w:eastAsia="宋体" w:cs="宋体"/>
                <w:u w:val="single"/>
                <w:vertAlign w:val="baseline"/>
              </w:rPr>
              <w:t xml:space="preserve">  </w:t>
            </w:r>
            <w:r>
              <w:rPr>
                <w:rFonts w:hint="eastAsia" w:ascii="宋体" w:hAnsi="宋体" w:eastAsia="宋体" w:cs="宋体"/>
                <w:vertAlign w:val="baseline"/>
              </w:rPr>
              <w:t>）</w:t>
            </w:r>
            <w:r>
              <w:rPr>
                <w:rFonts w:hint="eastAsia" w:ascii="宋体" w:hAnsi="宋体" w:eastAsia="宋体" w:cs="宋体"/>
                <w:u w:val="single"/>
                <w:vertAlign w:val="baseline"/>
              </w:rPr>
              <w:t xml:space="preserve">  </w:t>
            </w:r>
            <w:r>
              <w:rPr>
                <w:rFonts w:hint="eastAsia" w:ascii="宋体" w:hAnsi="宋体" w:eastAsia="宋体" w:cs="宋体"/>
                <w:vertAlign w:val="baseline"/>
              </w:rPr>
              <w:t>时</w:t>
            </w:r>
            <w:r>
              <w:rPr>
                <w:rFonts w:hint="eastAsia" w:ascii="宋体" w:hAnsi="宋体" w:eastAsia="宋体" w:cs="宋体"/>
                <w:u w:val="single"/>
                <w:vertAlign w:val="baseline"/>
              </w:rPr>
              <w:t xml:space="preserve">  </w:t>
            </w:r>
            <w:r>
              <w:rPr>
                <w:rFonts w:hint="eastAsia" w:ascii="宋体" w:hAnsi="宋体" w:eastAsia="宋体" w:cs="宋体"/>
                <w:vertAlign w:val="baseline"/>
              </w:rPr>
              <w:t>分之前不得启封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第二章第23.1款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响应文件的递交时间和地点</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时间：</w:t>
            </w:r>
            <w:r>
              <w:rPr>
                <w:rFonts w:hint="eastAsia" w:ascii="宋体" w:hAnsi="宋体" w:cs="宋体"/>
                <w:highlight w:val="none"/>
                <w:u w:val="single"/>
                <w:vertAlign w:val="baseline"/>
                <w:lang w:val="en-US" w:eastAsia="zh-CN"/>
              </w:rPr>
              <w:t xml:space="preserve">2023 </w:t>
            </w:r>
            <w:r>
              <w:rPr>
                <w:rFonts w:hint="eastAsia" w:ascii="宋体" w:hAnsi="宋体" w:eastAsia="宋体" w:cs="宋体"/>
                <w:highlight w:val="none"/>
                <w:vertAlign w:val="baseline"/>
              </w:rPr>
              <w:t>年</w:t>
            </w:r>
            <w:r>
              <w:rPr>
                <w:rFonts w:hint="eastAsia" w:ascii="宋体" w:hAnsi="宋体" w:cs="宋体"/>
                <w:highlight w:val="none"/>
                <w:u w:val="single"/>
                <w:vertAlign w:val="baseline"/>
                <w:lang w:val="en-US" w:eastAsia="zh-CN"/>
              </w:rPr>
              <w:t xml:space="preserve"> 12 </w:t>
            </w:r>
            <w:r>
              <w:rPr>
                <w:rFonts w:hint="eastAsia" w:ascii="宋体" w:hAnsi="宋体" w:eastAsia="宋体" w:cs="宋体"/>
                <w:highlight w:val="none"/>
                <w:vertAlign w:val="baseline"/>
              </w:rPr>
              <w:t>月</w:t>
            </w:r>
            <w:r>
              <w:rPr>
                <w:rFonts w:hint="eastAsia" w:ascii="宋体" w:hAnsi="宋体" w:cs="宋体"/>
                <w:highlight w:val="none"/>
                <w:u w:val="single"/>
                <w:vertAlign w:val="baseline"/>
                <w:lang w:val="en-US" w:eastAsia="zh-CN"/>
              </w:rPr>
              <w:t xml:space="preserve"> 8</w:t>
            </w:r>
            <w:bookmarkStart w:id="1" w:name="_GoBack"/>
            <w:bookmarkEnd w:id="1"/>
            <w:r>
              <w:rPr>
                <w:rFonts w:hint="eastAsia" w:ascii="宋体" w:hAnsi="宋体" w:cs="宋体"/>
                <w:highlight w:val="none"/>
                <w:u w:val="single"/>
                <w:vertAlign w:val="baseline"/>
                <w:lang w:val="en-US" w:eastAsia="zh-CN"/>
              </w:rPr>
              <w:t xml:space="preserve"> </w:t>
            </w:r>
            <w:r>
              <w:rPr>
                <w:rFonts w:hint="eastAsia" w:ascii="宋体" w:hAnsi="宋体" w:eastAsia="宋体" w:cs="宋体"/>
                <w:highlight w:val="none"/>
                <w:vertAlign w:val="baseline"/>
              </w:rPr>
              <w:t>日</w:t>
            </w:r>
            <w:r>
              <w:rPr>
                <w:rFonts w:hint="eastAsia" w:ascii="宋体" w:hAnsi="宋体" w:cs="宋体"/>
                <w:highlight w:val="none"/>
                <w:u w:val="single"/>
                <w:vertAlign w:val="baseline"/>
                <w:lang w:val="en-US" w:eastAsia="zh-CN"/>
              </w:rPr>
              <w:t xml:space="preserve"> 14 </w:t>
            </w:r>
            <w:r>
              <w:rPr>
                <w:rFonts w:hint="eastAsia" w:ascii="宋体" w:hAnsi="宋体" w:eastAsia="宋体" w:cs="宋体"/>
                <w:highlight w:val="none"/>
                <w:vertAlign w:val="baseline"/>
              </w:rPr>
              <w:t>时</w:t>
            </w:r>
            <w:r>
              <w:rPr>
                <w:rFonts w:hint="eastAsia" w:ascii="宋体" w:hAnsi="宋体" w:cs="宋体"/>
                <w:highlight w:val="none"/>
                <w:u w:val="single"/>
                <w:vertAlign w:val="baseline"/>
                <w:lang w:val="en-US" w:eastAsia="zh-CN"/>
              </w:rPr>
              <w:t>30</w:t>
            </w:r>
            <w:r>
              <w:rPr>
                <w:rFonts w:hint="eastAsia" w:ascii="宋体" w:hAnsi="宋体" w:eastAsia="宋体" w:cs="宋体"/>
                <w:highlight w:val="none"/>
                <w:vertAlign w:val="baseline"/>
              </w:rPr>
              <w:t>分截止</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lang w:eastAsia="zh-CN"/>
              </w:rPr>
            </w:pPr>
            <w:r>
              <w:rPr>
                <w:rFonts w:hint="eastAsia" w:ascii="宋体" w:hAnsi="宋体" w:eastAsia="宋体" w:cs="宋体"/>
                <w:vertAlign w:val="baseline"/>
              </w:rPr>
              <w:t>地点：</w:t>
            </w:r>
            <w:r>
              <w:rPr>
                <w:rFonts w:hint="eastAsia" w:ascii="宋体" w:hAnsi="宋体" w:eastAsia="宋体" w:cs="宋体"/>
                <w:u w:val="single"/>
                <w:vertAlign w:val="baseline"/>
                <w:lang w:eastAsia="zh-CN"/>
              </w:rPr>
              <w:t>湖南省长沙市天心区湘府西路299号创富大厦110</w:t>
            </w:r>
            <w:r>
              <w:rPr>
                <w:rFonts w:hint="eastAsia" w:ascii="宋体" w:hAnsi="宋体" w:eastAsia="宋体" w:cs="宋体"/>
                <w:u w:val="single"/>
                <w:vertAlign w:val="baseline"/>
                <w:lang w:val="en-US" w:eastAsia="zh-CN"/>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lang w:eastAsia="zh-CN"/>
              </w:rPr>
            </w:pPr>
            <w:r>
              <w:rPr>
                <w:rFonts w:hint="eastAsia" w:ascii="宋体" w:hAnsi="宋体" w:eastAsia="宋体" w:cs="宋体"/>
                <w:b/>
                <w:bCs/>
                <w:vertAlign w:val="baseline"/>
                <w:lang w:eastAsia="zh-CN"/>
              </w:rPr>
              <w:t>五</w:t>
            </w:r>
            <w:r>
              <w:rPr>
                <w:rFonts w:hint="eastAsia" w:ascii="宋体" w:hAnsi="宋体" w:eastAsia="宋体" w:cs="宋体"/>
                <w:b/>
                <w:bCs/>
                <w:vertAlign w:val="baseline"/>
              </w:rPr>
              <w:t>、成交结果信息公布与</w:t>
            </w:r>
            <w:r>
              <w:rPr>
                <w:rFonts w:hint="eastAsia" w:ascii="宋体" w:hAnsi="宋体" w:eastAsia="宋体" w:cs="宋体"/>
                <w:b/>
                <w:bCs/>
                <w:vertAlign w:val="baseline"/>
                <w:lang w:eastAsia="zh-CN"/>
              </w:rPr>
              <w:t>供应商质疑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第二章第37.1款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lang w:val="en-US" w:eastAsia="zh-CN"/>
              </w:rPr>
              <w:t>信息公布</w:t>
            </w:r>
            <w:r>
              <w:rPr>
                <w:rFonts w:hint="eastAsia" w:ascii="宋体" w:hAnsi="宋体" w:eastAsia="宋体" w:cs="宋体"/>
                <w:vertAlign w:val="baseline"/>
              </w:rPr>
              <w:t>指定的媒体</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长沙生态动物园官网www.cszoo.com.cn/</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lang w:val="en-US" w:eastAsia="zh-CN"/>
              </w:rPr>
            </w:pPr>
            <w:r>
              <w:rPr>
                <w:rFonts w:hint="eastAsia" w:ascii="宋体" w:hAnsi="宋体" w:eastAsia="宋体" w:cs="宋体"/>
                <w:vertAlign w:val="baseline"/>
                <w:lang w:val="en-US" w:eastAsia="zh-CN"/>
              </w:rPr>
              <w:t>湖南乐航工程项目管理有限公司官网http://www.hunanlehang.com/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第二章第39.3款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履约担保</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default" w:ascii="宋体" w:hAnsi="宋体" w:eastAsia="宋体" w:cs="宋体"/>
                <w:u w:val="single"/>
                <w:vertAlign w:val="baseline"/>
                <w:lang w:val="en-US" w:eastAsia="zh-CN"/>
              </w:rPr>
            </w:pPr>
            <w:r>
              <w:rPr>
                <w:rFonts w:hint="eastAsia" w:ascii="宋体" w:hAnsi="宋体" w:eastAsia="宋体" w:cs="宋体"/>
                <w:highlight w:val="none"/>
                <w:vertAlign w:val="baseline"/>
              </w:rPr>
              <w:t>根据《关于进一步优化营商环境促进政府采购提速增效相关事项的通知》要求，为进一步降低交易成本费用，减轻企业资金负担，取消</w:t>
            </w:r>
            <w:r>
              <w:rPr>
                <w:rFonts w:hint="eastAsia" w:ascii="宋体" w:hAnsi="宋体" w:eastAsia="宋体" w:cs="宋体"/>
                <w:highlight w:val="none"/>
                <w:vertAlign w:val="baseline"/>
                <w:lang w:eastAsia="zh-CN"/>
              </w:rPr>
              <w:t>本</w:t>
            </w:r>
            <w:r>
              <w:rPr>
                <w:rFonts w:hint="eastAsia" w:ascii="宋体" w:hAnsi="宋体" w:eastAsia="宋体" w:cs="宋体"/>
                <w:highlight w:val="none"/>
                <w:vertAlign w:val="baseline"/>
              </w:rPr>
              <w:t>项目的履约担保。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6"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b/>
                <w:bCs/>
                <w:vertAlign w:val="baseline"/>
                <w:lang w:eastAsia="zh-CN"/>
              </w:rPr>
              <w:t>六</w:t>
            </w:r>
            <w:r>
              <w:rPr>
                <w:rFonts w:hint="eastAsia" w:ascii="宋体" w:hAnsi="宋体" w:eastAsia="宋体" w:cs="宋体"/>
                <w:b/>
                <w:bCs/>
                <w:vertAlign w:val="baseline"/>
              </w:rPr>
              <w:t xml:space="preserve">、其他规定 </w:t>
            </w:r>
            <w:r>
              <w:rPr>
                <w:rFonts w:hint="eastAsia" w:ascii="宋体" w:hAnsi="宋体" w:eastAsia="宋体" w:cs="宋体"/>
                <w:vertAlign w:val="baseline"/>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第二章第41.1款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采购代理服务费</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本项目招标代理服务费</w:t>
            </w:r>
            <w:r>
              <w:rPr>
                <w:rFonts w:hint="eastAsia" w:ascii="宋体" w:hAnsi="宋体" w:eastAsia="宋体" w:cs="宋体"/>
                <w:vertAlign w:val="baseline"/>
                <w:lang w:eastAsia="zh-CN"/>
              </w:rPr>
              <w:t>：</w:t>
            </w:r>
            <w:r>
              <w:rPr>
                <w:rFonts w:hint="eastAsia" w:ascii="宋体" w:hAnsi="宋体" w:eastAsia="宋体" w:cs="宋体"/>
                <w:vertAlign w:val="baseline"/>
                <w:lang w:val="en-US" w:eastAsia="zh-CN"/>
              </w:rPr>
              <w:t>不超过</w:t>
            </w:r>
            <w:r>
              <w:rPr>
                <w:rFonts w:hint="eastAsia" w:ascii="宋体" w:hAnsi="宋体" w:eastAsia="宋体" w:cs="宋体"/>
                <w:vertAlign w:val="baseline"/>
                <w:lang w:eastAsia="zh-CN"/>
              </w:rPr>
              <w:t>4488</w:t>
            </w:r>
            <w:r>
              <w:rPr>
                <w:rFonts w:hint="eastAsia" w:ascii="宋体" w:hAnsi="宋体" w:eastAsia="宋体" w:cs="宋体"/>
                <w:vertAlign w:val="baseline"/>
              </w:rPr>
              <w:t>元，由采购人向代理机构支付。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vertAlign w:val="baseline"/>
              </w:rPr>
            </w:pPr>
            <w:r>
              <w:rPr>
                <w:rFonts w:hint="eastAsia" w:ascii="宋体" w:hAnsi="宋体" w:eastAsia="宋体" w:cs="宋体"/>
                <w:vertAlign w:val="baseline"/>
              </w:rPr>
              <w:t>第二章第42.1款</w:t>
            </w:r>
          </w:p>
        </w:tc>
        <w:tc>
          <w:tcPr>
            <w:tcW w:w="20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政府采购失信查询</w:t>
            </w:r>
          </w:p>
        </w:tc>
        <w:tc>
          <w:tcPr>
            <w:tcW w:w="502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根据《湖南省财政厅关于做好政府采购有关信用主体标识码登记及在政府采购活动中查询使用信用记录有关问题的通知》湘财购[2017]2号文要求，对列入</w:t>
            </w:r>
            <w:r>
              <w:rPr>
                <w:rFonts w:hint="eastAsia" w:ascii="宋体" w:hAnsi="宋体" w:eastAsia="宋体" w:cs="宋体"/>
                <w:b/>
                <w:bCs/>
                <w:i/>
                <w:iCs/>
                <w:vertAlign w:val="baseline"/>
              </w:rPr>
              <w:t>失信被执行人、重大税收违法案件当事人名单、政府采购严重违法失信行为记录名单</w:t>
            </w:r>
            <w:r>
              <w:rPr>
                <w:rFonts w:hint="eastAsia" w:ascii="宋体" w:hAnsi="宋体" w:eastAsia="宋体" w:cs="宋体"/>
                <w:vertAlign w:val="baseline"/>
              </w:rPr>
              <w:t>及其他不符合《中华人民共和国政府采购法》第二十二条规定条件的供应商，应当拒绝其参与政府采购活动。</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1. 信用信息查询的查询渠道：“信用中国”网站（www.creditchina.gov.cn）、中国政府采购网（www.ccgp.gov.cn）。</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2. 信用信息查询的截止时点：至本项目首次响应文件的提交截止时间止。</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3. 信用信息查询记录的具体方式：由采购人或采购代理机构在规定的查询渠道进行查询。</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4. 信用信息查询记录证据留存的具体方式：查询记录的网上打印件。</w:t>
            </w:r>
          </w:p>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vertAlign w:val="baseline"/>
              </w:rPr>
            </w:pPr>
            <w:r>
              <w:rPr>
                <w:rFonts w:hint="eastAsia" w:ascii="宋体" w:hAnsi="宋体" w:eastAsia="宋体" w:cs="宋体"/>
                <w:vertAlign w:val="baseline"/>
              </w:rPr>
              <w:t>信用信息的使用规则：留存备查。</w:t>
            </w:r>
          </w:p>
        </w:tc>
      </w:tr>
    </w:tbl>
    <w:p>
      <w:pPr>
        <w:keepNext w:val="0"/>
        <w:keepLines w:val="0"/>
        <w:pageBreakBefore w:val="0"/>
        <w:widowControl w:val="0"/>
        <w:kinsoku/>
        <w:wordWrap/>
        <w:overflowPunct/>
        <w:topLinePunct w:val="0"/>
        <w:autoSpaceDE/>
        <w:autoSpaceDN/>
        <w:bidi w:val="0"/>
        <w:adjustRightInd/>
        <w:snapToGrid/>
        <w:spacing w:line="288" w:lineRule="auto"/>
        <w:jc w:val="left"/>
        <w:textAlignment w:val="auto"/>
        <w:rPr>
          <w:rFonts w:hint="eastAsia" w:ascii="宋体" w:hAnsi="宋体" w:eastAsia="宋体" w:cs="宋体"/>
          <w:b w:val="0"/>
          <w:bCs w:val="0"/>
          <w:sz w:val="21"/>
          <w:szCs w:val="21"/>
        </w:rPr>
      </w:pPr>
    </w:p>
    <w:p>
      <w:pPr>
        <w:pStyle w:val="2"/>
        <w:rPr>
          <w:rFonts w:hint="eastAsia" w:ascii="宋体" w:hAnsi="宋体" w:eastAsia="宋体" w:cs="宋体"/>
          <w:sz w:val="21"/>
          <w:szCs w:val="21"/>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rPr>
          <w:rFonts w:hint="eastAsia" w:ascii="宋体" w:hAnsi="宋体" w:eastAsia="宋体" w:cs="宋体"/>
          <w:sz w:val="21"/>
          <w:szCs w:val="21"/>
          <w:lang w:val="en-US" w:eastAsia="zh-CN"/>
        </w:rPr>
      </w:pPr>
      <w:r>
        <w:rPr>
          <w:rFonts w:hint="eastAsia" w:ascii="宋体" w:hAnsi="宋体" w:eastAsia="宋体" w:cs="宋体"/>
          <w:sz w:val="21"/>
          <w:szCs w:val="21"/>
          <w:lang w:eastAsia="zh-CN"/>
        </w:rPr>
        <w:t>附件</w:t>
      </w:r>
      <w:r>
        <w:rPr>
          <w:rFonts w:hint="eastAsia" w:ascii="宋体" w:hAnsi="宋体" w:eastAsia="宋体" w:cs="宋体"/>
          <w:sz w:val="21"/>
          <w:szCs w:val="21"/>
          <w:lang w:val="en-US" w:eastAsia="zh-CN"/>
        </w:rPr>
        <w:t>1</w:t>
      </w:r>
    </w:p>
    <w:p>
      <w:pPr>
        <w:jc w:val="center"/>
        <w:rPr>
          <w:rFonts w:hint="eastAsia"/>
          <w:b/>
          <w:bCs/>
          <w:sz w:val="28"/>
          <w:szCs w:val="28"/>
          <w:lang w:val="en-US" w:eastAsia="zh-CN"/>
        </w:rPr>
      </w:pPr>
      <w:r>
        <w:rPr>
          <w:rFonts w:hint="eastAsia"/>
          <w:b/>
          <w:bCs/>
          <w:sz w:val="28"/>
          <w:szCs w:val="28"/>
          <w:lang w:val="en-US" w:eastAsia="zh-CN"/>
        </w:rPr>
        <w:t>湖南省政府采购支持中小企业融资合作银行及联系人名单</w:t>
      </w:r>
    </w:p>
    <w:tbl>
      <w:tblPr>
        <w:tblStyle w:val="1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0"/>
        <w:gridCol w:w="1250"/>
        <w:gridCol w:w="2761"/>
        <w:gridCol w:w="21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银行名称</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联系人</w:t>
            </w:r>
          </w:p>
        </w:tc>
        <w:tc>
          <w:tcPr>
            <w:tcW w:w="276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职 务</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交通银行湖南省分行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刘 波</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名城支行客户经理</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13874998873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交通银行湖南省分行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肖勇光</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分行高级经理</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13755192647</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中国民生银行长沙分行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黄飞燕</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营业部总经理</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13308463468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中国民生银行长沙分行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蒋寒奇</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营业部中小企业客户经理</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13548982975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兴业银行长沙分行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刘栅延</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支行行长</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13337316405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兴业银行长沙分行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蒋修远</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支行客户经理</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18607310422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中国光大银行长沙分行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邓永胜</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岳麓支行副行长</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13617319650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中信银行长沙分行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蔡学军</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公司银行部负责人</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13055167195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中信银行长沙分行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宋学农</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银行部综合管理部副总经理</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0731-845822141</w:t>
            </w:r>
          </w:p>
        </w:tc>
      </w:tr>
    </w:tbl>
    <w:p>
      <w:pPr>
        <w:pStyle w:val="2"/>
        <w:rPr>
          <w:rFonts w:hint="eastAsia"/>
          <w:lang w:val="en-US" w:eastAsia="zh-CN"/>
        </w:rPr>
      </w:pPr>
    </w:p>
    <w:p>
      <w:pPr>
        <w:jc w:val="center"/>
        <w:rPr>
          <w:rFonts w:hint="eastAsia"/>
          <w:b/>
          <w:bCs/>
          <w:sz w:val="28"/>
          <w:szCs w:val="28"/>
          <w:lang w:val="en-US" w:eastAsia="zh-CN"/>
        </w:rPr>
      </w:pPr>
      <w:r>
        <w:rPr>
          <w:rFonts w:hint="eastAsia"/>
          <w:b/>
          <w:bCs/>
          <w:sz w:val="28"/>
          <w:szCs w:val="28"/>
          <w:lang w:val="en-US" w:eastAsia="zh-CN"/>
        </w:rPr>
        <w:t>长沙市政府采购支持中小企业融资合作银行及联系人名单</w:t>
      </w:r>
    </w:p>
    <w:tbl>
      <w:tblPr>
        <w:tblStyle w:val="1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80"/>
        <w:gridCol w:w="1250"/>
        <w:gridCol w:w="2761"/>
        <w:gridCol w:w="213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银行名称</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联系人</w:t>
            </w:r>
          </w:p>
        </w:tc>
        <w:tc>
          <w:tcPr>
            <w:tcW w:w="276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职 务</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交通银行湖南省分行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谢俊峰</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湘江中路支行公司业务管理经理</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84919503；13687320956</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光大银行长沙分行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唐红英</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溁湾支行行长</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89750053；18673166920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建设银行湖南省分行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颜国恒</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芙蓉中路支行</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88665238；13574801920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农业银行湖南省分行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李 宁</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天心区支行副行长</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85114839；13975813058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中国银行湖南省分行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刘 毅</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丽臣路支行行长</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82741897；13808436058</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长沙银行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廖 科</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金城支行公司业务部总经理</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84413595；13707319275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80"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邮储银行长沙分行</w:t>
            </w:r>
          </w:p>
        </w:tc>
        <w:tc>
          <w:tcPr>
            <w:tcW w:w="1250"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严春燕</w:t>
            </w:r>
          </w:p>
        </w:tc>
        <w:tc>
          <w:tcPr>
            <w:tcW w:w="2761"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岳麓支行副行长</w:t>
            </w:r>
          </w:p>
        </w:tc>
        <w:tc>
          <w:tcPr>
            <w:tcW w:w="2131"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85579459；13875864330</w:t>
            </w:r>
          </w:p>
        </w:tc>
      </w:tr>
    </w:tbl>
    <w:p>
      <w:pPr>
        <w:pStyle w:val="2"/>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附页2</w:t>
      </w:r>
    </w:p>
    <w:p>
      <w:pPr>
        <w:pStyle w:val="2"/>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湖南省政府采购信用担保试点工作的信用担保机构名单</w:t>
      </w:r>
    </w:p>
    <w:tbl>
      <w:tblPr>
        <w:tblStyle w:val="1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05"/>
        <w:gridCol w:w="1937"/>
        <w:gridCol w:w="306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05"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银行名称</w:t>
            </w:r>
          </w:p>
        </w:tc>
        <w:tc>
          <w:tcPr>
            <w:tcW w:w="1937"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联系人</w:t>
            </w:r>
          </w:p>
        </w:tc>
        <w:tc>
          <w:tcPr>
            <w:tcW w:w="3063"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05"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中国投资担保公司</w:t>
            </w:r>
          </w:p>
        </w:tc>
        <w:tc>
          <w:tcPr>
            <w:tcW w:w="1937"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何  嘉</w:t>
            </w:r>
          </w:p>
        </w:tc>
        <w:tc>
          <w:tcPr>
            <w:tcW w:w="3063"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010-88822659；13718642233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05"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湖南省中小企业信用担保有限责任公司</w:t>
            </w:r>
          </w:p>
        </w:tc>
        <w:tc>
          <w:tcPr>
            <w:tcW w:w="1937"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蔡建雄</w:t>
            </w:r>
          </w:p>
        </w:tc>
        <w:tc>
          <w:tcPr>
            <w:tcW w:w="3063"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0731-84172390-201；15573193555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05" w:type="dxa"/>
            <w:tcBorders>
              <w:tl2br w:val="nil"/>
              <w:tr2bl w:val="nil"/>
            </w:tcBorders>
            <w:vAlign w:val="center"/>
          </w:tcPr>
          <w:p>
            <w:pPr>
              <w:jc w:val="left"/>
              <w:rPr>
                <w:rFonts w:hint="eastAsia"/>
                <w:sz w:val="18"/>
                <w:szCs w:val="18"/>
                <w:vertAlign w:val="baseline"/>
                <w:lang w:val="en-US" w:eastAsia="zh-CN"/>
              </w:rPr>
            </w:pPr>
            <w:r>
              <w:rPr>
                <w:rFonts w:hint="eastAsia"/>
                <w:sz w:val="18"/>
                <w:szCs w:val="18"/>
                <w:vertAlign w:val="baseline"/>
                <w:lang w:val="en-US" w:eastAsia="zh-CN"/>
              </w:rPr>
              <w:t>湖南农业信用担保有限公司</w:t>
            </w:r>
          </w:p>
        </w:tc>
        <w:tc>
          <w:tcPr>
            <w:tcW w:w="1937"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彭  球</w:t>
            </w:r>
          </w:p>
          <w:p>
            <w:pPr>
              <w:jc w:val="center"/>
              <w:rPr>
                <w:rFonts w:hint="eastAsia"/>
                <w:sz w:val="18"/>
                <w:szCs w:val="18"/>
                <w:vertAlign w:val="baseline"/>
                <w:lang w:val="en-US" w:eastAsia="zh-CN"/>
              </w:rPr>
            </w:pPr>
            <w:r>
              <w:rPr>
                <w:rFonts w:hint="eastAsia"/>
                <w:sz w:val="18"/>
                <w:szCs w:val="18"/>
                <w:vertAlign w:val="baseline"/>
                <w:lang w:val="en-US" w:eastAsia="zh-CN"/>
              </w:rPr>
              <w:t>邓霞英</w:t>
            </w:r>
          </w:p>
        </w:tc>
        <w:tc>
          <w:tcPr>
            <w:tcW w:w="3063" w:type="dxa"/>
            <w:tcBorders>
              <w:tl2br w:val="nil"/>
              <w:tr2bl w:val="nil"/>
            </w:tcBorders>
            <w:vAlign w:val="center"/>
          </w:tcPr>
          <w:p>
            <w:pPr>
              <w:jc w:val="center"/>
              <w:rPr>
                <w:rFonts w:hint="eastAsia"/>
                <w:sz w:val="18"/>
                <w:szCs w:val="18"/>
                <w:vertAlign w:val="baseline"/>
                <w:lang w:val="en-US" w:eastAsia="zh-CN"/>
              </w:rPr>
            </w:pPr>
            <w:r>
              <w:rPr>
                <w:rFonts w:hint="eastAsia"/>
                <w:sz w:val="18"/>
                <w:szCs w:val="18"/>
                <w:vertAlign w:val="baseline"/>
                <w:lang w:val="en-US" w:eastAsia="zh-CN"/>
              </w:rPr>
              <w:t xml:space="preserve">0731-89761702；13875980906 </w:t>
            </w:r>
          </w:p>
          <w:p>
            <w:pPr>
              <w:jc w:val="center"/>
              <w:rPr>
                <w:rFonts w:hint="eastAsia"/>
                <w:sz w:val="18"/>
                <w:szCs w:val="18"/>
                <w:vertAlign w:val="baseline"/>
                <w:lang w:val="en-US" w:eastAsia="zh-CN"/>
              </w:rPr>
            </w:pPr>
            <w:r>
              <w:rPr>
                <w:rFonts w:hint="eastAsia"/>
                <w:sz w:val="18"/>
                <w:szCs w:val="18"/>
                <w:vertAlign w:val="baseline"/>
                <w:lang w:val="en-US" w:eastAsia="zh-CN"/>
              </w:rPr>
              <w:t>0731-89761706；13574125851</w:t>
            </w:r>
          </w:p>
        </w:tc>
      </w:tr>
    </w:tbl>
    <w:p>
      <w:pPr>
        <w:pStyle w:val="2"/>
        <w:rPr>
          <w:rFonts w:hint="eastAsia" w:ascii="宋体" w:hAnsi="宋体" w:eastAsia="宋体" w:cs="宋体"/>
          <w:sz w:val="21"/>
          <w:szCs w:val="21"/>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i w:val="0"/>
          <w:iCs w:val="0"/>
          <w:sz w:val="21"/>
          <w:szCs w:val="21"/>
          <w:lang w:val="en-US" w:eastAsia="zh-CN"/>
        </w:rPr>
      </w:pPr>
      <w:r>
        <w:rPr>
          <w:rFonts w:hint="eastAsia" w:ascii="宋体" w:hAnsi="宋体" w:eastAsia="宋体" w:cs="宋体"/>
          <w:sz w:val="21"/>
          <w:szCs w:val="21"/>
          <w:lang w:val="en-US" w:eastAsia="zh-CN"/>
        </w:rPr>
        <w:t>附页3</w:t>
      </w:r>
    </w:p>
    <w:p>
      <w:pPr>
        <w:pageBreakBefore w:val="0"/>
        <w:widowControl w:val="0"/>
        <w:kinsoku/>
        <w:overflowPunct/>
        <w:topLinePunct w:val="0"/>
        <w:autoSpaceDE/>
        <w:autoSpaceDN/>
        <w:bidi w:val="0"/>
        <w:adjustRightInd/>
        <w:snapToGrid/>
        <w:spacing w:line="288" w:lineRule="auto"/>
        <w:jc w:val="center"/>
        <w:textAlignment w:val="auto"/>
        <w:rPr>
          <w:rFonts w:hint="eastAsia"/>
          <w:b/>
          <w:bCs/>
          <w:sz w:val="28"/>
          <w:szCs w:val="28"/>
          <w:lang w:val="en-US" w:eastAsia="zh-CN"/>
        </w:rPr>
      </w:pPr>
      <w:r>
        <w:rPr>
          <w:rFonts w:hint="eastAsia"/>
          <w:b/>
          <w:bCs/>
          <w:sz w:val="28"/>
          <w:szCs w:val="28"/>
          <w:lang w:val="en-US" w:eastAsia="zh-CN"/>
        </w:rPr>
        <w:t>政府采购履约担保函</w:t>
      </w:r>
    </w:p>
    <w:p>
      <w:pPr>
        <w:pageBreakBefore w:val="0"/>
        <w:widowControl w:val="0"/>
        <w:kinsoku/>
        <w:wordWrap w:val="0"/>
        <w:overflowPunct/>
        <w:topLinePunct w:val="0"/>
        <w:autoSpaceDE/>
        <w:autoSpaceDN/>
        <w:bidi w:val="0"/>
        <w:adjustRightInd/>
        <w:snapToGrid/>
        <w:spacing w:line="288" w:lineRule="auto"/>
        <w:jc w:val="right"/>
        <w:textAlignment w:val="auto"/>
        <w:rPr>
          <w:rFonts w:hint="default" w:ascii="宋体" w:hAnsi="宋体" w:cs="宋体"/>
          <w:sz w:val="21"/>
          <w:szCs w:val="21"/>
          <w:u w:val="single"/>
          <w:lang w:val="en-US" w:eastAsia="zh-CN"/>
        </w:rPr>
      </w:pPr>
      <w:r>
        <w:rPr>
          <w:rFonts w:hint="eastAsia" w:ascii="Times New Roman" w:hAnsi="Times New Roman" w:cs="Times New Roman"/>
          <w:sz w:val="21"/>
          <w:szCs w:val="21"/>
          <w:lang w:val="en-US" w:eastAsia="zh-CN"/>
        </w:rPr>
        <w:t>编号：</w:t>
      </w:r>
      <w:r>
        <w:rPr>
          <w:rFonts w:hint="eastAsia" w:ascii="Times New Roman" w:hAnsi="Times New Roman" w:cs="Times New Roman"/>
          <w:sz w:val="21"/>
          <w:szCs w:val="21"/>
          <w:u w:val="single"/>
          <w:lang w:val="en-US" w:eastAsia="zh-CN"/>
        </w:rPr>
        <w:t xml:space="preserve">              </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 xml:space="preserve">（采购人）： </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鉴于你方与</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（以下简称供应商）于</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年</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月</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日签订编号为           的《</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政府采购合同》（以下简称主合同），且依据该合同的约定，供应商应在</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年</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月</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日前向你方交纳履约保证金，且可以履约担保函的形式交纳履约保证金。应供应商的申请，我方以保证的方式向你方提供如下履约保证金担保：</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b/>
          <w:bCs/>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b/>
          <w:bCs/>
          <w:sz w:val="21"/>
          <w:szCs w:val="21"/>
          <w:lang w:val="en-US" w:eastAsia="zh-CN"/>
        </w:rPr>
        <w:t>一、保证责任的情形及保证金额</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（一）在供应商出现下列情形之一时，我方承担保证责任：</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1．将中标项目转让给他人，或者在投标文件中未说明，且未经采购人同意，将中标项目分包给他人的；</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 xml:space="preserve">2．主合同约定的应当缴纳履约保证金的情形: </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 xml:space="preserve">（1）未按主合同约定的质量、数量和期限供应货物/提供服务/完成工程的； </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（2）</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（二）我方的保证范围是主合同约定的合同价款总额的</w:t>
      </w:r>
      <w:r>
        <w:rPr>
          <w:rFonts w:hint="default" w:ascii="Times New Roman" w:hAnsi="Times New Roman" w:cs="Times New Roman"/>
          <w:sz w:val="21"/>
          <w:szCs w:val="21"/>
          <w:u w:val="single"/>
          <w:lang w:val="en-US" w:eastAsia="zh-CN"/>
        </w:rPr>
        <w:t xml:space="preserve">   </w:t>
      </w:r>
      <w:r>
        <w:rPr>
          <w:rFonts w:hint="eastAsia" w:ascii="Times New Roman" w:hAnsi="Times New Roman" w:cs="Times New Roman"/>
          <w:sz w:val="21"/>
          <w:szCs w:val="21"/>
          <w:lang w:val="en-US" w:eastAsia="zh-CN"/>
        </w:rPr>
        <w:t>%</w:t>
      </w:r>
      <w:r>
        <w:rPr>
          <w:rFonts w:hint="default" w:ascii="Times New Roman" w:hAnsi="Times New Roman" w:cs="Times New Roman"/>
          <w:sz w:val="21"/>
          <w:szCs w:val="21"/>
          <w:lang w:val="en-US" w:eastAsia="zh-CN"/>
        </w:rPr>
        <w:t>数额为</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元（大写</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），币种为</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。（即主合同履约保证金金额）</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b/>
          <w:bCs/>
          <w:sz w:val="21"/>
          <w:szCs w:val="21"/>
          <w:lang w:val="en-US" w:eastAsia="zh-CN"/>
        </w:rPr>
        <w:t>二、保证的方式及保证期间</w:t>
      </w:r>
      <w:r>
        <w:rPr>
          <w:rFonts w:hint="default" w:ascii="Times New Roman" w:hAnsi="Times New Roman" w:cs="Times New Roman"/>
          <w:sz w:val="21"/>
          <w:szCs w:val="21"/>
          <w:lang w:val="en-US" w:eastAsia="zh-CN"/>
        </w:rPr>
        <w:t xml:space="preserve"> </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 xml:space="preserve">我方保证的方式为：连带责任保证。 </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我方保证的期间为：自本合同生效之日起至供应商按照主合同约定的供货/完工期限届满后</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日内。</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 xml:space="preserve">如果供应商未按主合同约定向贵方供应货物/提供服务/完成工程的，由我方在保证金额内向你方支付上述款项。 </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b/>
          <w:bCs/>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b/>
          <w:bCs/>
          <w:sz w:val="21"/>
          <w:szCs w:val="21"/>
          <w:lang w:val="en-US" w:eastAsia="zh-CN"/>
        </w:rPr>
        <w:t>三、承担保证责任的程序</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 xml:space="preserve">1．你方要求我方承担保证责任的，应在本保函保证期间内向我方发出书面索赔通知。索赔通知应写明要求索赔的金额，支付款项应到达的帐号。并附有证明供应商违约事实的证明材料。 </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如果你方与供应商因货物质量问题产生争议，你方还需同时提供</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部门出具的质量检测报告，或经诉讼（仲裁）程序裁决后的裁决书、调解书，本保证人即按照检测结果或裁决书、调解书决定是否承担保证责任。</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2．我方收到你方的书面索赔通知及相应证明材料，在</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工作日内进行核定后按照本保函的承诺承担保证责任。</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　　</w:t>
      </w:r>
      <w:r>
        <w:rPr>
          <w:rFonts w:hint="default" w:ascii="Times New Roman" w:hAnsi="Times New Roman" w:cs="Times New Roman"/>
          <w:b/>
          <w:bCs/>
          <w:sz w:val="21"/>
          <w:szCs w:val="21"/>
          <w:lang w:val="en-US" w:eastAsia="zh-CN"/>
        </w:rPr>
        <w:t>四、保证责任的终止</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1．保证期间届满你方未向我方书面主张保证责任的，自保证期间届满次日起，我方保证责任自动终止。保证期间届满前，主合同约定的货物\工程\服务全部验收合格的，自验收合格日起，我方保证责任自动终止。</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2．我方按照本保函向你方履行了保证责任后，自我方向你方支付款项（支付款项从我方账户划出）之日起，保证责任即终止。</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3．按照法律法规的规定或出现应终止我方保证责任的其它情形的，我方在本保函项下的保证责任亦终止。</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b/>
          <w:bCs/>
          <w:sz w:val="21"/>
          <w:szCs w:val="21"/>
          <w:lang w:val="en-US" w:eastAsia="zh-CN"/>
        </w:rPr>
      </w:pPr>
      <w:r>
        <w:rPr>
          <w:rFonts w:hint="eastAsia" w:ascii="Times New Roman" w:hAnsi="Times New Roman" w:cs="Times New Roman"/>
          <w:b/>
          <w:bCs/>
          <w:sz w:val="21"/>
          <w:szCs w:val="21"/>
          <w:lang w:val="en-US" w:eastAsia="zh-CN"/>
        </w:rPr>
        <w:t>　　</w:t>
      </w:r>
      <w:r>
        <w:rPr>
          <w:rFonts w:hint="default" w:ascii="Times New Roman" w:hAnsi="Times New Roman" w:cs="Times New Roman"/>
          <w:b/>
          <w:bCs/>
          <w:sz w:val="21"/>
          <w:szCs w:val="21"/>
          <w:lang w:val="en-US" w:eastAsia="zh-CN"/>
        </w:rPr>
        <w:t>五、免责条款</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1．因你方违反主合同约定致使供应商不能履行义务的，我方不承担保证责任。</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2．依照法律法规的规定或你方与供应商的另行约定，全部或者部分免除供应商应缴纳的保证金义务的，我方亦免除相应的保证责任。</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3．因不可抗力造成供应商不能履行供货义务的，我方不承担保证责任。</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六、争议的解决</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因本保函发生的纠纷，由你我双方协商解决，协商不成的，通过诉讼程序解决，诉讼管辖地法院为</w:t>
      </w:r>
      <w:r>
        <w:rPr>
          <w:rFonts w:hint="default"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法院。</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b/>
          <w:bCs/>
          <w:sz w:val="21"/>
          <w:szCs w:val="21"/>
          <w:lang w:val="en-US" w:eastAsia="zh-CN"/>
        </w:rPr>
      </w:pPr>
      <w:r>
        <w:rPr>
          <w:rFonts w:hint="default" w:ascii="Times New Roman" w:hAnsi="Times New Roman" w:cs="Times New Roman"/>
          <w:b/>
          <w:bCs/>
          <w:sz w:val="21"/>
          <w:szCs w:val="21"/>
          <w:lang w:val="en-US" w:eastAsia="zh-CN"/>
        </w:rPr>
        <w:t xml:space="preserve">七、保函的生效 </w:t>
      </w:r>
    </w:p>
    <w:p>
      <w:pPr>
        <w:pageBreakBefore w:val="0"/>
        <w:widowControl w:val="0"/>
        <w:kinsoku/>
        <w:overflowPunct/>
        <w:topLinePunct w:val="0"/>
        <w:autoSpaceDE/>
        <w:autoSpaceDN/>
        <w:bidi w:val="0"/>
        <w:adjustRightInd/>
        <w:snapToGrid/>
        <w:spacing w:line="288" w:lineRule="auto"/>
        <w:textAlignment w:val="auto"/>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w:t>
      </w:r>
      <w:r>
        <w:rPr>
          <w:rFonts w:hint="default" w:ascii="Times New Roman" w:hAnsi="Times New Roman" w:cs="Times New Roman"/>
          <w:sz w:val="21"/>
          <w:szCs w:val="21"/>
          <w:lang w:val="en-US" w:eastAsia="zh-CN"/>
        </w:rPr>
        <w:t xml:space="preserve">本保函自我方加盖公章之日起生效。 </w:t>
      </w:r>
    </w:p>
    <w:p>
      <w:pPr>
        <w:pageBreakBefore w:val="0"/>
        <w:widowControl w:val="0"/>
        <w:kinsoku/>
        <w:overflowPunct/>
        <w:topLinePunct w:val="0"/>
        <w:autoSpaceDE/>
        <w:autoSpaceDN/>
        <w:bidi w:val="0"/>
        <w:adjustRightInd/>
        <w:snapToGrid/>
        <w:spacing w:line="288" w:lineRule="auto"/>
        <w:jc w:val="center"/>
        <w:textAlignment w:val="auto"/>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保证人：（公章）</w:t>
      </w:r>
    </w:p>
    <w:p>
      <w:pPr>
        <w:pageBreakBefore w:val="0"/>
        <w:widowControl w:val="0"/>
        <w:kinsoku/>
        <w:overflowPunct/>
        <w:topLinePunct w:val="0"/>
        <w:autoSpaceDE/>
        <w:autoSpaceDN/>
        <w:bidi w:val="0"/>
        <w:adjustRightInd/>
        <w:snapToGrid/>
        <w:spacing w:line="288" w:lineRule="auto"/>
        <w:jc w:val="center"/>
        <w:textAlignment w:val="auto"/>
        <w:rPr>
          <w:rFonts w:hint="default" w:ascii="Times New Roman" w:hAnsi="Times New Roman" w:cs="Times New Roman"/>
          <w:sz w:val="21"/>
          <w:szCs w:val="21"/>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年</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月</w:t>
      </w:r>
      <w:r>
        <w:rPr>
          <w:rFonts w:hint="eastAsia" w:ascii="Times New Roman" w:hAnsi="Times New Roman" w:cs="Times New Roman"/>
          <w:sz w:val="21"/>
          <w:szCs w:val="21"/>
          <w:u w:val="single"/>
          <w:lang w:val="en-US" w:eastAsia="zh-CN"/>
        </w:rPr>
        <w:t xml:space="preserve">  </w:t>
      </w:r>
      <w:r>
        <w:rPr>
          <w:rFonts w:hint="default" w:ascii="Times New Roman" w:hAnsi="Times New Roman" w:cs="Times New Roman"/>
          <w:sz w:val="21"/>
          <w:szCs w:val="21"/>
          <w:lang w:val="en-US" w:eastAsia="zh-CN"/>
        </w:rPr>
        <w:t>日</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bCs/>
          <w:sz w:val="24"/>
          <w:szCs w:val="24"/>
        </w:rPr>
      </w:pPr>
      <w:r>
        <w:rPr>
          <w:rFonts w:hint="eastAsia" w:ascii="黑体" w:hAnsi="黑体" w:eastAsia="黑体" w:cs="黑体"/>
          <w:b/>
          <w:bCs/>
          <w:sz w:val="24"/>
          <w:szCs w:val="24"/>
        </w:rPr>
        <w:t>谈判须知正文</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黑体" w:hAnsi="黑体" w:eastAsia="黑体" w:cs="黑体"/>
          <w:b/>
          <w:bCs/>
          <w:sz w:val="24"/>
          <w:szCs w:val="24"/>
        </w:rPr>
        <w:t>一、说明</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1.适用范围</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1.1 本谈判文件仅适用于</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(以下简称</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)中所叙述的采购项目。</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2.定义</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2.1 “采购人”是指依法进行政府采购的国家机关、事业单位、团体组织。本次政府采购的采购人名称、地址、电话、联系人见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2.2 “采购代理机构”是指接受采购人委托，代理采购项目的集中采购机构和其他采购代理机构。本次政府采购的采购代理机构名称、地址、电话、联系人见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2.3 “供应商”是指响应谈判文件要求、参加竞争性谈判采购的法人、其他组织或者自然人。本次政府采购项目邀请的供应商通过</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所述方式，经谈判小组确定。据此，采购人或采购代理机构己向其发出谈判通知，供应商应持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规定的资料领取或购买谈判文件。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2.4 “谈判小组”是指依据《中华人民共和国政府采购法》和财政部《政府采购非招标采购方式管理办法》有关规定组建，依法依规履行其职责和义务的机构。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2.5 “货物”是指各种形态和种类的物品，包括原材料、燃料、设备、产品等，详见《政府采购品目分类目录》(财库[2013]189号)。</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2.6 “工程”是指建设工程，包括建筑物和构筑物的新建、改建、扩建、装修、拆除、修缮等，详见</w:t>
      </w:r>
      <w:r>
        <w:rPr>
          <w:rFonts w:hint="eastAsia" w:ascii="宋体" w:hAnsi="宋体" w:eastAsia="宋体" w:cs="宋体"/>
          <w:b w:val="0"/>
          <w:bCs w:val="0"/>
          <w:sz w:val="21"/>
          <w:szCs w:val="21"/>
          <w:lang w:eastAsia="zh-CN"/>
        </w:rPr>
        <w:t>《政府采购品目分类目录》（财库〔2022〕31号）</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2.7 “服务”是指除货物和工程以外的其他政府采购对象，详见</w:t>
      </w:r>
      <w:r>
        <w:rPr>
          <w:rFonts w:hint="eastAsia" w:ascii="宋体" w:hAnsi="宋体" w:eastAsia="宋体" w:cs="宋体"/>
          <w:b w:val="0"/>
          <w:bCs w:val="0"/>
          <w:sz w:val="21"/>
          <w:szCs w:val="21"/>
          <w:lang w:eastAsia="zh-CN"/>
        </w:rPr>
        <w:t>《政府采购品目分类目录》（财库〔2022〕31号）</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2.8 “节能产品”或者“环保产品”是指财政部发布的</w:t>
      </w:r>
      <w:r>
        <w:rPr>
          <w:rFonts w:hint="eastAsia" w:ascii="宋体" w:hAnsi="宋体" w:eastAsia="宋体" w:cs="宋体"/>
          <w:b w:val="0"/>
          <w:bCs w:val="0"/>
          <w:sz w:val="21"/>
          <w:szCs w:val="21"/>
          <w:lang w:val="en-US" w:eastAsia="zh-CN"/>
        </w:rPr>
        <w:t>《关于印发节能产品政府采购品目清单的通知》（财库〔2019〕19号）</w:t>
      </w:r>
      <w:r>
        <w:rPr>
          <w:rFonts w:hint="eastAsia" w:ascii="宋体" w:hAnsi="宋体" w:eastAsia="宋体" w:cs="宋体"/>
          <w:b w:val="0"/>
          <w:bCs w:val="0"/>
          <w:sz w:val="21"/>
          <w:szCs w:val="21"/>
        </w:rPr>
        <w:t>或者</w:t>
      </w:r>
      <w:r>
        <w:rPr>
          <w:rFonts w:hint="eastAsia" w:ascii="宋体" w:hAnsi="宋体" w:eastAsia="宋体" w:cs="宋体"/>
          <w:b w:val="0"/>
          <w:bCs w:val="0"/>
          <w:sz w:val="21"/>
          <w:szCs w:val="21"/>
          <w:lang w:val="en-US" w:eastAsia="zh-CN"/>
        </w:rPr>
        <w:t>《财政部关于印发环境标志产品政府采购品目清单的通知》（财库〔2019〕18号）</w:t>
      </w:r>
      <w:r>
        <w:rPr>
          <w:rFonts w:hint="eastAsia" w:ascii="宋体" w:hAnsi="宋体" w:eastAsia="宋体" w:cs="宋体"/>
          <w:b w:val="0"/>
          <w:bCs w:val="0"/>
          <w:sz w:val="21"/>
          <w:szCs w:val="21"/>
        </w:rPr>
        <w:t>的产品，“</w:t>
      </w:r>
      <w:r>
        <w:rPr>
          <w:rFonts w:hint="eastAsia" w:ascii="宋体" w:hAnsi="宋体" w:eastAsia="宋体" w:cs="宋体"/>
          <w:b w:val="0"/>
          <w:bCs w:val="0"/>
          <w:sz w:val="21"/>
          <w:szCs w:val="21"/>
          <w:lang w:eastAsia="zh-CN"/>
        </w:rPr>
        <w:t>两型（绿色）产品</w:t>
      </w:r>
      <w:r>
        <w:rPr>
          <w:rFonts w:hint="eastAsia" w:ascii="宋体" w:hAnsi="宋体" w:eastAsia="宋体" w:cs="宋体"/>
          <w:b w:val="0"/>
          <w:bCs w:val="0"/>
          <w:sz w:val="21"/>
          <w:szCs w:val="21"/>
        </w:rPr>
        <w:t>”是指湖南省财政厅发布的</w:t>
      </w:r>
      <w:r>
        <w:rPr>
          <w:rFonts w:hint="eastAsia" w:ascii="宋体" w:hAnsi="宋体" w:eastAsia="宋体" w:cs="宋体"/>
          <w:b w:val="0"/>
          <w:bCs w:val="0"/>
          <w:sz w:val="21"/>
          <w:szCs w:val="21"/>
          <w:lang w:eastAsia="zh-CN"/>
        </w:rPr>
        <w:t>《湖南省两型（绿色）产品政府采购目录》</w:t>
      </w:r>
      <w:r>
        <w:rPr>
          <w:rFonts w:hint="eastAsia" w:ascii="宋体" w:hAnsi="宋体" w:eastAsia="宋体" w:cs="宋体"/>
          <w:b w:val="0"/>
          <w:bCs w:val="0"/>
          <w:sz w:val="21"/>
          <w:szCs w:val="21"/>
        </w:rPr>
        <w:t>或</w:t>
      </w:r>
      <w:r>
        <w:rPr>
          <w:rFonts w:hint="eastAsia" w:ascii="宋体" w:hAnsi="宋体" w:eastAsia="宋体" w:cs="宋体"/>
          <w:b w:val="0"/>
          <w:bCs w:val="0"/>
          <w:sz w:val="21"/>
          <w:szCs w:val="21"/>
          <w:lang w:eastAsia="zh-CN"/>
        </w:rPr>
        <w:t>《长沙市两型（绿色）产品政府采购目录》</w:t>
      </w:r>
      <w:r>
        <w:rPr>
          <w:rFonts w:hint="eastAsia" w:ascii="宋体" w:hAnsi="宋体" w:eastAsia="宋体" w:cs="宋体"/>
          <w:b w:val="0"/>
          <w:bCs w:val="0"/>
          <w:sz w:val="21"/>
          <w:szCs w:val="21"/>
        </w:rPr>
        <w:t>的产品。</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2.9 “进口产品”是指通过中国海关报关验放进入中国境内且产自关境外的产品，详见</w:t>
      </w:r>
      <w:r>
        <w:rPr>
          <w:rFonts w:hint="eastAsia" w:ascii="宋体" w:hAnsi="宋体" w:eastAsia="宋体" w:cs="宋体"/>
          <w:b w:val="0"/>
          <w:bCs w:val="0"/>
          <w:sz w:val="21"/>
          <w:szCs w:val="21"/>
          <w:lang w:val="en-US" w:eastAsia="zh-CN"/>
        </w:rPr>
        <w:t>《关于政府采购进口产品管理有关问题的通知》发文字号（财办库〔2008〕248号），《政府采购进口产品管理办法》发文字号（财库〔2007〕119号）</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3.供应商的资格要求</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3.1 供应商应当符合</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中规定的下列资格条件要求；</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（l）《政府采购法》第二十二条第一款规定的供应商基本资格条件；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 xml:space="preserve">（2） 谈判文件规定的供应商特定资格条件。 </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3.2 供应商不得存在下列情形之一：</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（l）与采购人、采购代理机构存在隶属关系或者其他利害关系。</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（2）与其他供应商的法定代表人（或者负责人）为同一人，或者与其他供应商存在直接控股、管理关系。</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受到刑事处罚，或者受到2万元以上的罚款、责令停产停业、在一至三年内禁止参加政府采购活动、暂扣或者吊销许可证、暂扣或者吊销执照等情形之一的行政处罚，或者存在财政部门认定的其他重大违法记录。</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bCs/>
          <w:sz w:val="21"/>
          <w:szCs w:val="21"/>
        </w:rPr>
        <w:t>4.参与谈判的费用</w:t>
      </w:r>
      <w:r>
        <w:rPr>
          <w:rFonts w:hint="eastAsia" w:ascii="宋体" w:hAnsi="宋体" w:eastAsia="宋体" w:cs="宋体"/>
          <w:b w:val="0"/>
          <w:bCs w:val="0"/>
          <w:sz w:val="21"/>
          <w:szCs w:val="21"/>
        </w:rPr>
        <w:t xml:space="preserve"> </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4.1 无论谈判的结果如何，供应商应自行承担所有与竞争性谈判采购活动有关的全部费用。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5．授权委托</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5.1供应商代表为供应商法定代表人的，应具备法定代表人身份证明。供应商代表不是供应商法定代表人的，应具备法定代表人授权书，并附法定代表人身份证明。</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6．联合体形式</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6.1除</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中另有规定，本次谈判采购不接受为联合体形式的供应商。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6.2供应商为联合体形式的，除应符合本章第3条规定外，还应遵守以下规定：</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（l）联合体各方必须签订联合体协议书，明确联合体牵头人和各方的义务、工作、合同工作量比例；</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（2）联合体各方均应当符合本章第3.1款规定的供应商基本资格条件；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（3）除</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中另有规定，联合体各方中至少有一方应当符合本章第3.1款规定的供应商特定资格条件；且联合体中有同类资质的供应商按照联合体分工承担相同工作的，应当按照资质等级较低的供应商确定资质等级。</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（4）联合体各方不得再单独或与其他供应商组成新的联合体参加同一项目的采购活动。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6.3供应商拟在成交后将采购项目的非主体、非关键性工作进行分包的，应符合</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规定的分包内容、分包金额和资质要求等限制性条件，并在响应文件中载明分包承担主体，且分包承担主体不得再次分包。</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（1）中小企业依据政府采购政策获取政府采购合同后，小型、微型企业不得分包给大型、中型企业，中型企业不得分包给大型企业。</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（2）成交供应商应当就分包项目向采购人负责，分包承担主体就分包项目承担连带责任。</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（3）不符合谈判文件中有关分包规定的，其</w:t>
      </w:r>
      <w:r>
        <w:rPr>
          <w:rFonts w:hint="eastAsia" w:ascii="宋体" w:hAnsi="宋体" w:eastAsia="宋体" w:cs="宋体"/>
          <w:b/>
          <w:bCs/>
          <w:sz w:val="21"/>
          <w:szCs w:val="21"/>
        </w:rPr>
        <w:t>响应无效</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7.现场勘察</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7.1供应商应按</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中规定对采购项目现场和周围环境的现场考察。</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7.2勘察现场的费用由供应商自己承担，勘察期间所发生的人身伤害及财产损失由供应商自己负责。</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7.3采购人不对供应商据此而做出的推论、理解和结论负责。一旦成交，供应商不得以任何借口，而提出额外补偿，或延长合同期限的要求。</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8.采购进口产品</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8.1除</w:t>
      </w:r>
      <w:r>
        <w:rPr>
          <w:rFonts w:hint="eastAsia" w:ascii="宋体" w:hAnsi="宋体" w:eastAsia="宋体" w:cs="宋体"/>
          <w:b/>
          <w:bCs/>
          <w:sz w:val="21"/>
          <w:szCs w:val="21"/>
        </w:rPr>
        <w:t>谈判文件前附表</w:t>
      </w:r>
      <w:r>
        <w:rPr>
          <w:rFonts w:hint="eastAsia" w:ascii="宋体" w:hAnsi="宋体" w:eastAsia="宋体" w:cs="宋体"/>
          <w:b w:val="0"/>
          <w:bCs w:val="0"/>
          <w:sz w:val="21"/>
          <w:szCs w:val="21"/>
        </w:rPr>
        <w:t>另有规定外，本项目拒绝进口产品参加竞争性谈判采购活动。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8.2本章第8.1款规定同意购买进口产品的，本项目采购活动不限制满足谈判文件要求的国内产品参与竞争性谈判。</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9. 政府采购政策支持</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w:t>
      </w:r>
      <w:r>
        <w:rPr>
          <w:rFonts w:hint="eastAsia" w:ascii="宋体" w:hAnsi="宋体" w:eastAsia="宋体" w:cs="宋体"/>
          <w:b w:val="0"/>
          <w:bCs w:val="0"/>
          <w:sz w:val="21"/>
          <w:szCs w:val="21"/>
          <w:lang w:eastAsia="zh-CN"/>
        </w:rPr>
        <w:t>《湖南省两型（绿色）产品政府采购目录》</w:t>
      </w:r>
      <w:r>
        <w:rPr>
          <w:rFonts w:hint="eastAsia" w:ascii="宋体" w:hAnsi="宋体" w:eastAsia="宋体" w:cs="宋体"/>
          <w:b w:val="0"/>
          <w:bCs w:val="0"/>
          <w:sz w:val="21"/>
          <w:szCs w:val="21"/>
        </w:rPr>
        <w:t>或</w:t>
      </w:r>
      <w:r>
        <w:rPr>
          <w:rFonts w:hint="eastAsia" w:ascii="宋体" w:hAnsi="宋体" w:eastAsia="宋体" w:cs="宋体"/>
          <w:b w:val="0"/>
          <w:bCs w:val="0"/>
          <w:sz w:val="21"/>
          <w:szCs w:val="21"/>
          <w:lang w:eastAsia="zh-CN"/>
        </w:rPr>
        <w:t>《长沙市两型（绿色）产品政府采购目录》</w:t>
      </w:r>
      <w:r>
        <w:rPr>
          <w:rFonts w:hint="eastAsia" w:ascii="宋体" w:hAnsi="宋体" w:eastAsia="宋体" w:cs="宋体"/>
          <w:b w:val="0"/>
          <w:bCs w:val="0"/>
          <w:sz w:val="21"/>
          <w:szCs w:val="21"/>
        </w:rPr>
        <w:t>的“</w:t>
      </w:r>
      <w:r>
        <w:rPr>
          <w:rFonts w:hint="eastAsia" w:ascii="宋体" w:hAnsi="宋体" w:eastAsia="宋体" w:cs="宋体"/>
          <w:b w:val="0"/>
          <w:bCs w:val="0"/>
          <w:sz w:val="21"/>
          <w:szCs w:val="21"/>
          <w:lang w:eastAsia="zh-CN"/>
        </w:rPr>
        <w:t>两型（绿色）产品</w:t>
      </w:r>
      <w:r>
        <w:rPr>
          <w:rFonts w:hint="eastAsia" w:ascii="宋体" w:hAnsi="宋体" w:eastAsia="宋体" w:cs="宋体"/>
          <w:b w:val="0"/>
          <w:bCs w:val="0"/>
          <w:sz w:val="21"/>
          <w:szCs w:val="21"/>
        </w:rPr>
        <w:t>”，以及中小企业，实行优先采购，按照省级以上财政部门有关政策规定，评审时进行价格扣除。实行政府采购优先采购的优惠率见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9.3产品同时属于“非强制采购节能产品”、“环境标志产品”及“</w:t>
      </w:r>
      <w:r>
        <w:rPr>
          <w:rFonts w:hint="eastAsia" w:ascii="宋体" w:hAnsi="宋体" w:eastAsia="宋体" w:cs="宋体"/>
          <w:b w:val="0"/>
          <w:bCs w:val="0"/>
          <w:sz w:val="21"/>
          <w:szCs w:val="21"/>
          <w:lang w:eastAsia="zh-CN"/>
        </w:rPr>
        <w:t>两型（绿色）产品</w:t>
      </w:r>
      <w:r>
        <w:rPr>
          <w:rFonts w:hint="eastAsia" w:ascii="宋体" w:hAnsi="宋体" w:eastAsia="宋体" w:cs="宋体"/>
          <w:b w:val="0"/>
          <w:bCs w:val="0"/>
          <w:sz w:val="21"/>
          <w:szCs w:val="21"/>
        </w:rPr>
        <w:t>”的，评审时只有其中一项能享受优先待遇(供应商自行选择，并在报价文件中并填报相关信息及数据)；中小企业，可以与同时属于“非强制采购节能产品”、“环境标志产品”及“</w:t>
      </w:r>
      <w:r>
        <w:rPr>
          <w:rFonts w:hint="eastAsia" w:ascii="宋体" w:hAnsi="宋体" w:eastAsia="宋体" w:cs="宋体"/>
          <w:b w:val="0"/>
          <w:bCs w:val="0"/>
          <w:sz w:val="21"/>
          <w:szCs w:val="21"/>
          <w:lang w:eastAsia="zh-CN"/>
        </w:rPr>
        <w:t>两型（绿色）产品</w:t>
      </w:r>
      <w:r>
        <w:rPr>
          <w:rFonts w:hint="eastAsia" w:ascii="宋体" w:hAnsi="宋体" w:eastAsia="宋体" w:cs="宋体"/>
          <w:b w:val="0"/>
          <w:bCs w:val="0"/>
          <w:sz w:val="21"/>
          <w:szCs w:val="21"/>
        </w:rPr>
        <w:t>”中的一项重复计算。</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9.4同一项目中部分产品属于优先采购政策的，评审时只对该部分产品的报价实行价格扣除（按该部分产品的报价占总报价的百分比调整）。</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9.5符合本章第9.1款、第9.2款规定的，应提供相关证明资料。</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9.6供应商有融资、担保需求的，具体办理流程可向</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所列金融机构和担保机构询问。</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bCs/>
          <w:sz w:val="24"/>
          <w:szCs w:val="24"/>
        </w:rPr>
      </w:pPr>
      <w:r>
        <w:rPr>
          <w:rFonts w:hint="eastAsia" w:ascii="黑体" w:hAnsi="黑体" w:eastAsia="黑体" w:cs="黑体"/>
          <w:b/>
          <w:bCs/>
          <w:sz w:val="24"/>
          <w:szCs w:val="24"/>
        </w:rPr>
        <w:t>二、谈判文件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10．谈判文件的组成</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10.1 谈判文件由下列文件组成：</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第一章 谈判通知</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第二章 谈判须知</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第三章 政府采购合同格式条款</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第四章 采购需求</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第五章 响应文件组成</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10.2本章第11.1款规定的提交首次响应文件截止时间前对谈判文件澄清或者修改内容，为谈判文件的组成部分。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10.3谈判小组根据与供应商谈判情况可能实质性变动的内容，包括采购需求中的技术、服务要求以及合同条款，在</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中明确。</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10.4供应商应仔细阅读谈判文件的全部内容，按照谈判文件要求编制响应文件。任何对谈判文件的忽略或误解不能作为响应文件存在缺陷或瑕疵的理由，其风险由供应商承担。</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11.谈判文件的提供期限</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11.1谈判文件自开始发出之日起至</w:t>
      </w:r>
      <w:r>
        <w:rPr>
          <w:rFonts w:hint="eastAsia" w:ascii="宋体" w:hAnsi="宋体" w:eastAsia="宋体" w:cs="宋体"/>
          <w:b/>
          <w:bCs/>
          <w:sz w:val="21"/>
          <w:szCs w:val="21"/>
        </w:rPr>
        <w:t>谈判文件前附表</w:t>
      </w:r>
      <w:r>
        <w:rPr>
          <w:rFonts w:hint="eastAsia" w:ascii="宋体" w:hAnsi="宋体" w:eastAsia="宋体" w:cs="宋体"/>
          <w:b w:val="0"/>
          <w:bCs w:val="0"/>
          <w:sz w:val="21"/>
          <w:szCs w:val="21"/>
        </w:rPr>
        <w:t>规定的递交响应文件截止时间止，不少于3个工作日。谈判文件提供期限见</w:t>
      </w:r>
      <w:r>
        <w:rPr>
          <w:rFonts w:hint="eastAsia" w:ascii="宋体" w:hAnsi="宋体" w:eastAsia="宋体" w:cs="宋体"/>
          <w:b/>
          <w:bCs/>
          <w:sz w:val="21"/>
          <w:szCs w:val="21"/>
        </w:rPr>
        <w:t>谈判文件前附表</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12.提交首次响应文件的截止时间</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12.1供应商提交首次响应文件截止时间见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13.谈判文件的澄清或者修改</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 xml:space="preserve">13.1在本章第12.1款规定的提交首次响应文件截止之日前，采购人、采购代理机构或者谈判小组可以对已发出的谈判文件进行必要的澄清或者修改。 </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13.2澄清或者修改的内容可能影响响应文件编制的，采购人、采购代理机构或者谈判小组应当在本章第12.1款规定的提交首次响应文件截止之日3个工作日前，以书面形式通知所有接收谈判文件的供应商，不足3个工作日的，顺延供应商提交首次响应文件截止时间。</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bCs/>
          <w:sz w:val="24"/>
          <w:szCs w:val="24"/>
        </w:rPr>
      </w:pPr>
      <w:r>
        <w:rPr>
          <w:rFonts w:hint="eastAsia" w:ascii="黑体" w:hAnsi="黑体" w:eastAsia="黑体" w:cs="黑体"/>
          <w:b/>
          <w:bCs/>
          <w:sz w:val="24"/>
          <w:szCs w:val="24"/>
        </w:rPr>
        <w:t>三、响应文件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14.一般要求</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14.1 供应商应仔细阅读谈判文件的所有内容，按谈判文件的要求编制响应文件，并保证所提供的全部资料的真实性，以使其响应文件对谈判文件做出实质性的响应。</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14.2 供应商提交的响应文件及供应商与采购人或采购代理机构、谈判小组就有关谈判的所有来往函电均使用中文。供应商可以提交其它语言的资料，但应附中文注释，在有差异时以中文为准。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14.3 计量单位应使用我国法定计量单位，未列明时应默认为我国法定计量单位。</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14.4 响应文件应采用书面形式，电报、传真、电子邮件形式的响应文件概不接受。</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14.5 供应商应按谈判文件中提供的响应文件格式填写。</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15.响应文件的组成</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 xml:space="preserve">15.1 响应文件包括下列内容： </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（1）谈判响应声明</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（2）保证金</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（3）供应商的资格证明文件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（4）货物说明或者服务方案(根据项目属性编制)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（5）技术/商务响应与偏离表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（6）提供享受政府采购政策的证明材料和清单表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（7）经销或代理货物或为货物提供售后服务的证明材料</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（8）报价一览表及报价文件，以及规定格式的首次报价的报价一览表及报价文件的电子文件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（9）供应商认为需提供的其他资料</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15.2在谈判过程中，供应商根据谈判小组书面形式要求提交的最后报价(或者重新提交的响应文件和最后报价)是响应文件的有效组成部分。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15.3谈判文件规定可能发生实质性变动的，供应商应当在《技术响应与偏离表》、《商务响应与偏离表》中对应内容注明。</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15.4根据《政府采购法》第四十二条的规定，供应商无论成交与否，其响应文件不予退还。</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16.报价</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16.1供应商应当根据谈判文件要求和范围，以人民币报价，以元为单位，保留小数点后两位。</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16.2报价一览表、分项报价表填写报价时应注意下列要求：</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（1）技术规格、参数及要求中特别要求的安装、调试、培训及其它附加服务的费用。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（2）所有根据合同或其它原因应由供应商支付和交纳的税款和费用。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（3）谈判文件指定交货地点的运输、保险、装卸费。</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16.3供应商应按第四章“采购需求”要求及第五章“响应文件组成”格式填写。供应商在本章第12.1款规定的提交首次响应文件截止之日前修改报价一览表中的报价，应同时修改其按第五章要求填写的相应表格中的报价。此修改须符合本章第24.1款的有关要求。</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16.4响应文件中标明的价格在合同执行过程中是固定不变的，不得以任何理由予以变更。以可变动价格提交的报价将被认为是非实质响应而被拒绝。</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16.5供应商的报价不得超过采购项目预算，如项目设定了最高限价的不能超过最高限价。采购项目预算、最高限价或其计算方法见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16.6 报价的其他要求见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17.供应商符合谈判文件规定的证明文件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17.1在谈判小组确定邀请供应商名单起至提交首次响应文件止，供应商资格条件发生重大变化，影响或者可能影响资格条件的，供应商应更新或者补充提供的资格证明材料，以证实其各项条件仍能继续满足本章第3.1款规定的供应商资格条件要求。</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17.2供应商为联合体形式的，则应提交联合体各方资格文件、联合体协议，否则将视为非实质响应而被拒绝。</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17.3 证明货物及其服务与谈判文件要求一致的文件，可以是文字资料、图纸和数据，并须提供：</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（1）货物主要性能和参数的详细说明；</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（2）对照谈判文件技术规格，逐条说明所提供货物和服务对技术规格响应与偏离表，并申明技术规格条文的响应或偏离。对有具体参数要求的指标，供应商应提供具体参数值。</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17.4 除</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另有规定外，供应商提供的货物及服务不是供应商制造或拥有的，则必须提供经销、或代理采购货物、或采购货物提供售后服务的证明文件。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 xml:space="preserve">17.5 </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规定供应商在谈判时提供样品的，供应商有以下情形之一的，在评审时将其视为无效响应。</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（1）未在</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规定的提交时间、地点提交的；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（2）供应商提供的样品与响应文件中提供样品的型号、规格不一致的。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18.保证金</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18.1</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规定交纳保证金的，应按</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规定的保证金形式交纳，不得以现金方式交纳，在本章第12.1款规定的提交首次响应文件截止时间前，向采购代理机构交纳不超过采购项目预算2﹪的保证金(数额采用四舍五入，计算至元)。保证金有效期应当与本章第19.1款规定的响应文件有效期一致。</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18.2供应商为联合体的，可以由联合体中的一方或者共同交纳保证金，其交纳的保证金，对联合体各方均具有约束力。</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18.3 未按谈判文件规定提交保证金的，采购人或采购代理机构应当拒绝接收供应商的响应文件。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18.4采购代理机构在成交通知书发出后5个工作日内退还未成交供应商的保证金；在采购合同签订后5个工作日内退还成交供应商的保证金，但因供应商自身原因导致无法及时退还的除外。</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18.5 有下列情形之一的，保证金不予退还，并上缴本级财政国库：</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（1）供应商在本章第12.1项规定的谈判开始之日后撤回响应文件的；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（2）供应商在响应文件中提供虚假材料或虚假承诺的；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（3）确定成交结果后，无正当理由放弃成交资格的；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（4）成交供应商无正当理由不与采购人签订合同的，或转让、分包项目以及拒绝履行合同义务的；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供应商与采购人、其他供应商或者采购代理机构恶意串通的；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（6）谈判文件规定的其他情形。</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19. 响应文件有效期</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19.1响应文件有效期见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，在此期间响应文件对供应商具有法律约束力，从本章第12.1款规定的提交首次响应文件截止时间之日起计算。响应文件有效期不足的将被视为无效响应。</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20.响应文件的签署及规定</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20.1响应文件的正本和副本应装订成册，正本一份，副本份数见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。正本和副本的封面上应标记“正本”或“副本”的字样，当正本和副本有差异时，以正本为准。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20.2 响应文件正本和副本应按谈判文件要求签章处盖单位章和由法定代表人或其委托代理人签字；任何加行、涂改、增删，应有法定代表人或其委托代理人在旁边签字。否则，将导致响应文件无效。</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20.3 在谈判过程中，供应商按谈判文件规定和谈判小组要求提交的最后报价(或者重新提交的响应文件和最后报价)，一式两份，可打印或用不退色墨水书写，但需经法定代表人或其委托代理人签字，或者加盖供应商单位章。否则，将导致响应文件无效。</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bCs/>
          <w:sz w:val="24"/>
          <w:szCs w:val="24"/>
        </w:rPr>
      </w:pPr>
      <w:r>
        <w:rPr>
          <w:rFonts w:hint="eastAsia" w:ascii="黑体" w:hAnsi="黑体" w:eastAsia="黑体" w:cs="黑体"/>
          <w:b/>
          <w:bCs/>
          <w:sz w:val="24"/>
          <w:szCs w:val="24"/>
        </w:rPr>
        <w:t>四、响应文件的递交</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21.响应文件的密封和标记</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21.1响应文件应密封包装，在封套两端折叠封口处加贴封条，并盖供应商单位章或者由法定代表人或其委托代理人签字。</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21.2响应文件封套上应写明的内容见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21.3响应文件如果未按上述规定密封和加写标记，采购人或采购代理机构将拒绝接收。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22.响应文件的补充、修改或者撤回</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22.1供应商在本章第12.1款规定的提交首次响应文件截止时间前，可以对所提交的首次响应文件进行补充、修改或者撤回，并书面通知采购人、采购代理机构。该通知应有供应商法定代表人或其委托代理人签字。</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22.2补充、修改的内容与响应文件不一致时，以补充、修改的内容为准。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23.响应文件的递交与接收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23.1 供应商应在本章第12.1款规定的提交首次响应文件截止时间前，将响应文件送达谈判须知前附表中指定的地点。在截止时间后送达的响应文件，采购人、采购代理机构或者谈判小组应当拒收。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23.2在本章第12.1款规定的提交首次响应文件截止时间后，由供应商代表当场查验响应文件的密封状况，采购人或采购代理机构不当场拆封响应文件。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23.4采购人、采购代理机构在按本谈判文件规定公布供应商的最后报价前，不公开供应商的技术资料、价格和其他信息。</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bCs/>
          <w:sz w:val="24"/>
          <w:szCs w:val="24"/>
        </w:rPr>
      </w:pPr>
      <w:r>
        <w:rPr>
          <w:rFonts w:hint="eastAsia" w:ascii="黑体" w:hAnsi="黑体" w:eastAsia="黑体" w:cs="黑体"/>
          <w:b/>
          <w:bCs/>
          <w:sz w:val="24"/>
          <w:szCs w:val="24"/>
        </w:rPr>
        <w:t>五、响应文件的评审与谈判</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24.供应商资格审查</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24.1供应商有本章第17.1款情形的，谈判小组将根据本章第3.1款规定的供应商资格条件要求，对更新或补充提供的资格证明材料进行审查。不满足资格条件的，视为无效响应。</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24.2供应商为联合体的，谈判小组将根据本章第6.2款的规定对联合体各方资格文件、联合体协议进行审查，不满足资格条件的，视为无效响应。</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24.3除本章第17.1款、第17.2款情形外，谈判小组不再对供应商进行资格审查。</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25.谈判程序</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25.1谈判程序：初步审查、谈判（包括澄清、符合性评审查）、提出成交供应商。其中，谈判按本章第30.1款或者第30.2款情形进行。</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26.初步审查</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26.1谈判小组应当对供应商提交的首次响应文件进行初步审查。响应文件有下列情况之一，其响应文件无效，谈判小组应当告知有关供应商。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（1）应交未交保证金或金额不足、保证金形式不符合谈判文件要求的；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（2）未按照谈判文件规定要求签署、盖章的；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（3）响应文件有效期不足的；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（4）不符合法律、规章、规范性文件和谈判文件规定的。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27.实质性响应</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27.1实质性响应是指响应文件(包括首次响应文件、重新提交的响应文件)与谈判文件要求的所有条款、条件和规格相符，没有偏离。偏离指不满足、或不响应谈判文件的要求。</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27.2响应文件是否实质性响应谈判文件要求由谈判小组依据谈判文件规定认定。谈判小组决定响应文件的响应性只根据响应文件本身的真实无误的内容，而不依据外部的证据。</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28.澄清</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28.1 谈判小组在对响应文件(包括首次响应文件、重新提交的响应文件)的有效性、完整性和对谈判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供应商的澄清、说明或者更正不得超出谈判文件的范围或者改变响应文件的实质性内容。</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28.2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29.符合性审查</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29.1对响应文件(包括首次提交的响应文件、重新提交的响应文件)的符合性审查。谈判小组应当对响应文件进行符合性审查，供应商响应文件有下列情况之一，其响应文件无效（供应商不参加谈判），谈判小组应当告知有关供应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（1）不满足本章第27.1款规定的实质性要求的；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（2）不符合法律、规章、规范性文件和谈判文件规定的。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29.2符合性审查结束后，谈判小组所有成员集中与单一供应商分别进行谈判，并给予所有参加谈判的供应商平等的谈判机会。供应商应派其法定代表人或委托代理人参加谈判。</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30.谈判</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30.1对于本章第10.3项未明确谈判文件实质性变动内容，或者谈判文件明确了可能发生实质性变动内容，但在谈判过程中，谈判小组根据谈判情况认为谈判文件无需发生实质性变动的，谈判小组应当根据本章第29.1款规定对供应商提交的首次响应文件进行符合性审查，直接与实质性响应谈判文件要求的供应商就价格组织多轮谈判。</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（1）谈判结束后，谈判小组应当要求所有继续参加谈判的供应商在谈判小组规定时间内提交最后报价。</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（2）谈判文件明确可能发生实质性变动，但在谈判过程中谈判小组根据谈判情况认为谈判文件无需发生实质性变动的，谈判小组不另行通知。</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30.2对于本章第10.3款明确谈判文件实质性变动内容，且在谈判过程中谈判文件实质性内容发生变动的，谈判小组可以组织多轮谈判。在每一轮谈判中，谈判小组可以根据谈判文件规定和谈判情况，对谈判文件的采购需求中的技术、服务要求以及合同草案条款作实质性变动(谈判文件的实质性变动内容为谈判文件的组成部分)，并以书面形式要求符合性审查合格的供应商，在规定的截止时间前重新提交响应文件。谈判小组应当根据本章第29.1款规定对供应商重新提交的响应文件进行符合性审查。供应商重新提交的响应文件未通过符合性审查的，不得进入下一轮谈判，也不得要求提交最后报价。</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（1）谈判文件能够详细列明采购需求的技术、服务要求的，谈判结束后，谈判小组应当要求所有继续参加谈判的供应商在规定时间内提交最后报价。</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30.3 重新提交的响应文件或者最后报价应按本章第20.3款规定，由其法定代表人或其委托代理人签字或者加盖供应商单位章，在规定时间内密封递交给谈判小组。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30.4供应商的最后报价及政府采购政策规定的价格扣除情况，谈判小组应召集所有参加最后报价的供应商当场开封公布，并由供应商代表签字确认。</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30.5提交首次响应文件的供应商，在提交最后报价之前，可以根据谈判情况退出谈判，并书面通知采购代理机构或者谈判小组。该通知由供应商法定代表人或其委托代理人签字。采购代理机构按本章第18.4款规定退还退出谈判的供应商的保证金。</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30.6提交首次响应文件的供应商，未按谈判文件规定及谈判小组要求提交最后报价(或者重新提交的响应文件和最后报价)，且又未按本章第30.5款规定退出谈判的，供应商的保证金不予退还。</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30.7谈判文件在谈判过程中未发生实质性变动的，参加谈判供应商的次轮报价不得高于上轮报价，否则视为无效响应。</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30.8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响应无效处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31.提出成交供应商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31.1谈判小组应当从质量和服务均能满足采购文件实质性响应要求的供应商中，按照最后报价由低到高的顺序提出3名以上成交候选人，并编写评审报告。供应商符合本章第9.2款关于政府采购政策规定的，最后报价按本章第9.2款、第9.3款、第9.4款规定进行价格扣除，并按价格扣除后的最后报价排序。</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31.2按本章第31.1条按价格扣除后的最后报价排序相同的，由采购人确定成交供应商。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32.确定成交供应商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32.1采购代理机构应当在评审结束后2个工作日内将评审报告送采购人确认。</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32.2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32.3最后报价确定遵守本章第31条的规定。</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33.谈判的特殊情形</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33.1公开招标的货物、服务采购项目，招标过程中提交投标文件或者经评审实质性响应招标文件要求的供应商只有两家时，采购人、采购代理机构按照省级以上财政部门相关规定，经本级财政部门批准后可以与该两家供应商进行竞争性谈判采购。符合本款情形的，本章第30.1款、第30.2款、第31.1款、第34.1款中规定的供应商最低数量可以为两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34.谈判终止</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34.1出现下列情形之一的，采购人或者采购代理机构应当终止竞争性谈判采购活动，</w:t>
      </w: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 xml:space="preserve">在省级以上财政部门指定的媒体上发布项目终止公告并说明原因，重新开展采购活动： </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（1）因情况变化，不再符合规定的竞争性谈判采购方式适用情形的；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（2）出现影响采购公正的违法、违规行为的；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（3）谈判邀请公告公示期满后,报名供应商不足3家的；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（4）在采购过程中符合竞争要求的供应商或者报价未超过采购预算的供应商不足3家的，或者提交最后报价的供应商少于3家的；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（5）因重大变故，采购任务取消的。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35．重新评审</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35.1除资格性审查认定错误和价格计算错误外，采购人或者采购代理机构不以任何理由组织重新评审。采购人、采购代理机构发现谈判小组未按照采购文件规定的评定成交的标准进行评审的，应当重新开展采购活动，并同时书面报告本级财政部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36.保密及串通行为</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36.1谈判小组成员以及与评审工作有关的人员不得泄露评审情况以及评审过程中获悉的国家秘密、商业秘密。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36.2供应商不得与采购人、采购代理机构、其他供应商恶意串通；不得向采购人、采购代理机构或者谈判小组成员行贿或者提供其他不正当利益；不得提供虚假材料谋取成交；不得以任何方式干扰、影响采购工作。</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36.3有下列情形之一的，属于恶意串通，成交无效，并依照《政府采购法》第七十七条的规定追究法律责任：</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（1）供应商直接或者间接从采购人、采购代理机构获得其他供应商的响应情况，并修改其响应文件的；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（2）采购人、采购代理机构授意供应商撤换、修改响应文件的；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（3）供应商之间协商技术方案、合同条款以及报价等响应文件实质性内容的；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（4）属于同一集团、协会、商会等组织成员的供应商按照该组织要求协同参加竞争性谈判政府采购活动的；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（5）供应商之间事先约定由某一特定供应商成交的；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（6）供应商之间商定部分供应商放弃提交响应文件或者退出谈判或者放弃成交的；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（7）供应商与采购人、采购代理机构以及谈判小组成员之间、供应商相互之间，为谋求特定供应商成交或者排斥其他供应商的其他串通行为的。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（8）法律、行政法规或规章规定的其他串通行为。</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bCs/>
          <w:sz w:val="24"/>
          <w:szCs w:val="24"/>
        </w:rPr>
      </w:pPr>
      <w:r>
        <w:rPr>
          <w:rFonts w:hint="eastAsia" w:ascii="黑体" w:hAnsi="黑体" w:eastAsia="黑体" w:cs="黑体"/>
          <w:b/>
          <w:bCs/>
          <w:sz w:val="24"/>
          <w:szCs w:val="24"/>
        </w:rPr>
        <w:t>六、成交结果信息公布与授予合同</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37.成交信息的公布</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37.1成交供应商确定后2个工作日内，采购人或者采购代理机构应将成交结果信息在</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指定的媒体上公布。</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38.询问及质疑</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38.1供应商对政府采购活动事项有疑问的，可以向采购人或采购代理机构提出询问。</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38.2 供应商若认为谈判文件、采购过程和成交结果使自己的权益受到损害，可以按法律、规章及湖南省财政厅规范性文件规定向采购人或采购代理机构提出质疑。</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39.成交通知</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39.1成交供应商确定后，采购人或采购代理机构将以书面形式向成交供应商发出成交通知书。成交通知书对采购人和成交供应商具有同等法律效力。</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39.2 成交通知书是合同文件的组成部分。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39.3 成交供应商在收到采购代理机构的成交通知书后10日内，应按照</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的规定，向采购人提交履约担保。联合体成交的，履约担保由联合体各方或联合体中牵头人的名义提交。</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39.4 成交供应商没有按照本章第38.3款规定提交履约担保的，视为放弃成交资格，其保证金不予退还。</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40.签订合同</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40.1 谈判文件、成交供应商的响应文件及其补充的响应文件等均为签订政府采购合同的依据。</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40.2 成交供应商应当在成交通知书发出之日起</w:t>
      </w:r>
      <w:r>
        <w:rPr>
          <w:rFonts w:hint="eastAsia" w:ascii="宋体" w:hAnsi="宋体" w:eastAsia="宋体" w:cs="宋体"/>
          <w:b/>
          <w:bCs/>
          <w:sz w:val="21"/>
          <w:szCs w:val="21"/>
        </w:rPr>
        <w:t>30日内</w:t>
      </w:r>
      <w:r>
        <w:rPr>
          <w:rFonts w:hint="eastAsia" w:ascii="宋体" w:hAnsi="宋体" w:eastAsia="宋体" w:cs="宋体"/>
          <w:b w:val="0"/>
          <w:bCs w:val="0"/>
          <w:sz w:val="21"/>
          <w:szCs w:val="21"/>
        </w:rPr>
        <w:t>与采购人签订政府采购合同。</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40.3 成交供应商应当按照合同约定履行义务。成交供应商不得向他人转让成交项目，也不得将成交项目分包后分别向他人转让。</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40.4 成交供应商有下列情形之一的，责令限期改正，情节严重的，列入不良行为记录名单，在1至3年内禁止参加政府采购活动，并予以通报：</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（一）成交后无正当理由不与采购人签订合同的；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（二）未按照采购文件确定的事项签订政府采购合同，或者与采购人另行订立背离合同实质性内容的协议的；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（三）拒绝履行合同义务的；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（四）违反法律、规章、规范性文件规定的。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bCs/>
          <w:sz w:val="24"/>
          <w:szCs w:val="24"/>
        </w:rPr>
      </w:pPr>
      <w:r>
        <w:rPr>
          <w:rFonts w:hint="eastAsia" w:ascii="黑体" w:hAnsi="黑体" w:eastAsia="黑体" w:cs="黑体"/>
          <w:b/>
          <w:bCs/>
          <w:sz w:val="24"/>
          <w:szCs w:val="24"/>
        </w:rPr>
        <w:t>七、其他规定</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41.采购代理服务费</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41.1采购人应按</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规定支付采购代理服务费。</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42. 其他规定</w:t>
      </w:r>
    </w:p>
    <w:p>
      <w:pPr>
        <w:pStyle w:val="2"/>
        <w:keepNext/>
        <w:keepLines/>
        <w:pageBreakBefore w:val="0"/>
        <w:widowControl w:val="0"/>
        <w:kinsoku/>
        <w:wordWrap/>
        <w:overflowPunct/>
        <w:topLinePunct w:val="0"/>
        <w:autoSpaceDE/>
        <w:autoSpaceDN/>
        <w:bidi w:val="0"/>
        <w:adjustRightInd/>
        <w:snapToGrid/>
        <w:spacing w:line="288" w:lineRule="auto"/>
        <w:ind w:firstLine="42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42.1谈判文件的其他规定见</w:t>
      </w:r>
      <w:r>
        <w:rPr>
          <w:rFonts w:hint="eastAsia" w:ascii="宋体" w:hAnsi="宋体" w:eastAsia="宋体" w:cs="宋体"/>
          <w:b/>
          <w:bCs/>
          <w:sz w:val="21"/>
          <w:szCs w:val="21"/>
        </w:rPr>
        <w:t>谈判须知前附表</w:t>
      </w:r>
      <w:r>
        <w:rPr>
          <w:rFonts w:hint="eastAsia" w:ascii="宋体" w:hAnsi="宋体" w:eastAsia="宋体" w:cs="宋体"/>
          <w:b w:val="0"/>
          <w:bCs w:val="0"/>
          <w:sz w:val="21"/>
          <w:szCs w:val="21"/>
        </w:rPr>
        <w:t>。</w:t>
      </w:r>
    </w:p>
    <w:p>
      <w:pPr>
        <w:pStyle w:val="2"/>
        <w:jc w:val="center"/>
        <w:rPr>
          <w:rFonts w:hint="eastAsia" w:ascii="黑体" w:hAnsi="黑体" w:eastAsia="黑体" w:cs="黑体"/>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pageBreakBefore w:val="0"/>
        <w:widowControl w:val="0"/>
        <w:kinsoku/>
        <w:overflowPunct/>
        <w:topLinePunct w:val="0"/>
        <w:autoSpaceDE/>
        <w:autoSpaceDN/>
        <w:bidi w:val="0"/>
        <w:adjustRightInd/>
        <w:snapToGrid/>
        <w:spacing w:line="288"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第三章  政府采购合同格式条款</w:t>
      </w:r>
    </w:p>
    <w:p>
      <w:pPr>
        <w:pStyle w:val="2"/>
        <w:pageBreakBefore w:val="0"/>
        <w:widowControl w:val="0"/>
        <w:kinsoku/>
        <w:overflowPunct/>
        <w:topLinePunct w:val="0"/>
        <w:autoSpaceDE/>
        <w:autoSpaceDN/>
        <w:bidi w:val="0"/>
        <w:adjustRightInd/>
        <w:snapToGrid/>
        <w:spacing w:line="288" w:lineRule="auto"/>
        <w:jc w:val="center"/>
        <w:textAlignment w:val="auto"/>
        <w:rPr>
          <w:rFonts w:hint="default"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最终以甲、乙双方签订为准</w:t>
      </w:r>
    </w:p>
    <w:p>
      <w:pPr>
        <w:pStyle w:val="2"/>
        <w:pageBreakBefore w:val="0"/>
        <w:widowControl w:val="0"/>
        <w:kinsoku/>
        <w:overflowPunct/>
        <w:topLinePunct w:val="0"/>
        <w:autoSpaceDE/>
        <w:autoSpaceDN/>
        <w:bidi w:val="0"/>
        <w:adjustRightInd/>
        <w:snapToGrid/>
        <w:spacing w:line="288" w:lineRule="auto"/>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一、政府采购合同协议书</w:t>
      </w:r>
    </w:p>
    <w:p>
      <w:pPr>
        <w:pStyle w:val="2"/>
        <w:pageBreakBefore w:val="0"/>
        <w:widowControl w:val="0"/>
        <w:kinsoku/>
        <w:wordWrap w:val="0"/>
        <w:overflowPunct/>
        <w:topLinePunct w:val="0"/>
        <w:autoSpaceDE/>
        <w:autoSpaceDN/>
        <w:bidi w:val="0"/>
        <w:adjustRightInd/>
        <w:snapToGrid/>
        <w:spacing w:line="288" w:lineRule="auto"/>
        <w:jc w:val="right"/>
        <w:textAlignment w:val="auto"/>
        <w:rPr>
          <w:rFonts w:hint="default"/>
          <w:b w:val="0"/>
          <w:bCs w:val="0"/>
          <w:sz w:val="21"/>
          <w:szCs w:val="21"/>
          <w:u w:val="single"/>
          <w:lang w:val="en-US" w:eastAsia="zh-CN"/>
        </w:rPr>
      </w:pPr>
      <w:r>
        <w:rPr>
          <w:rFonts w:hint="default"/>
          <w:b w:val="0"/>
          <w:bCs w:val="0"/>
          <w:sz w:val="21"/>
          <w:szCs w:val="21"/>
          <w:lang w:val="en-US" w:eastAsia="zh-CN"/>
        </w:rPr>
        <w:t>采购合同编号：</w:t>
      </w:r>
      <w:r>
        <w:rPr>
          <w:rFonts w:hint="eastAsia"/>
          <w:b w:val="0"/>
          <w:bCs w:val="0"/>
          <w:sz w:val="21"/>
          <w:szCs w:val="21"/>
          <w:u w:val="single"/>
          <w:lang w:val="en-US" w:eastAsia="zh-CN"/>
        </w:rPr>
        <w:t xml:space="preserve">             </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采购人（全称）：</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（甲方）</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供应商（全称）：</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（乙方）</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cs="宋体"/>
          <w:b w:val="0"/>
          <w:bCs w:val="0"/>
          <w:sz w:val="21"/>
          <w:szCs w:val="21"/>
          <w:lang w:val="en-US" w:eastAsia="zh-CN"/>
        </w:rPr>
      </w:pP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为了保护甲、乙双方合法权益，根据《中华人民共和国合同法》、《中华人民共和国政府采购法》及其他有关法律、法规、规章，双方签订本合同协议书。</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bCs/>
          <w:sz w:val="21"/>
          <w:szCs w:val="21"/>
          <w:lang w:val="en-US" w:eastAsia="zh-CN"/>
        </w:rPr>
        <w:t>1.项目信息</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（1）采购项目名称：</w:t>
      </w:r>
      <w:r>
        <w:rPr>
          <w:rFonts w:hint="eastAsia" w:ascii="宋体" w:hAnsi="宋体" w:eastAsia="宋体" w:cs="宋体"/>
          <w:b w:val="0"/>
          <w:bCs w:val="0"/>
          <w:sz w:val="21"/>
          <w:szCs w:val="21"/>
          <w:u w:val="single"/>
          <w:lang w:val="en-US" w:eastAsia="zh-CN"/>
        </w:rPr>
        <w:t xml:space="preserve">                            </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（2）采购计划编号：</w:t>
      </w:r>
      <w:r>
        <w:rPr>
          <w:rFonts w:hint="eastAsia" w:ascii="宋体" w:hAnsi="宋体" w:eastAsia="宋体" w:cs="宋体"/>
          <w:b w:val="0"/>
          <w:bCs w:val="0"/>
          <w:sz w:val="21"/>
          <w:szCs w:val="21"/>
          <w:u w:val="single"/>
          <w:lang w:val="en-US" w:eastAsia="zh-CN"/>
        </w:rPr>
        <w:t xml:space="preserve">                           </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（3）项目内容：</w:t>
      </w:r>
      <w:r>
        <w:rPr>
          <w:rFonts w:hint="eastAsia" w:ascii="宋体" w:hAnsi="宋体" w:eastAsia="宋体" w:cs="宋体"/>
          <w:b w:val="0"/>
          <w:bCs w:val="0"/>
          <w:sz w:val="21"/>
          <w:szCs w:val="21"/>
          <w:u w:val="single"/>
          <w:lang w:val="en-US" w:eastAsia="zh-CN"/>
        </w:rPr>
        <w:t xml:space="preserve">                             </w:t>
      </w:r>
    </w:p>
    <w:p>
      <w:pPr>
        <w:pStyle w:val="2"/>
        <w:pageBreakBefore w:val="0"/>
        <w:widowControl w:val="0"/>
        <w:numPr>
          <w:ilvl w:val="0"/>
          <w:numId w:val="0"/>
        </w:numPr>
        <w:kinsoku/>
        <w:overflowPunct/>
        <w:topLinePunct w:val="0"/>
        <w:autoSpaceDE/>
        <w:autoSpaceDN/>
        <w:bidi w:val="0"/>
        <w:adjustRightInd/>
        <w:snapToGrid/>
        <w:spacing w:line="288" w:lineRule="auto"/>
        <w:textAlignment w:val="auto"/>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　　2.</w:t>
      </w:r>
      <w:r>
        <w:rPr>
          <w:rFonts w:hint="eastAsia" w:ascii="宋体" w:hAnsi="宋体" w:eastAsia="宋体" w:cs="宋体"/>
          <w:b/>
          <w:bCs/>
          <w:sz w:val="21"/>
          <w:szCs w:val="21"/>
          <w:lang w:val="en-US" w:eastAsia="zh-CN"/>
        </w:rPr>
        <w:t>合同金额</w:t>
      </w:r>
    </w:p>
    <w:p>
      <w:pPr>
        <w:pStyle w:val="2"/>
        <w:pageBreakBefore w:val="0"/>
        <w:widowControl w:val="0"/>
        <w:numPr>
          <w:ilvl w:val="0"/>
          <w:numId w:val="0"/>
        </w:numPr>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（1）合同金额小写：</w:t>
      </w:r>
      <w:r>
        <w:rPr>
          <w:rFonts w:hint="eastAsia" w:ascii="宋体" w:hAnsi="宋体" w:eastAsia="宋体" w:cs="宋体"/>
          <w:b w:val="0"/>
          <w:bCs w:val="0"/>
          <w:sz w:val="21"/>
          <w:szCs w:val="21"/>
          <w:u w:val="single"/>
          <w:lang w:val="en-US" w:eastAsia="zh-CN"/>
        </w:rPr>
        <w:t xml:space="preserve">                      </w:t>
      </w:r>
    </w:p>
    <w:p>
      <w:pPr>
        <w:pStyle w:val="2"/>
        <w:pageBreakBefore w:val="0"/>
        <w:widowControl w:val="0"/>
        <w:kinsoku/>
        <w:overflowPunct/>
        <w:topLinePunct w:val="0"/>
        <w:autoSpaceDE/>
        <w:autoSpaceDN/>
        <w:bidi w:val="0"/>
        <w:adjustRightInd/>
        <w:snapToGrid/>
        <w:spacing w:line="288" w:lineRule="auto"/>
        <w:ind w:firstLine="1680" w:firstLineChars="800"/>
        <w:textAlignment w:val="auto"/>
        <w:rPr>
          <w:rFonts w:hint="eastAsia"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大写：</w:t>
      </w:r>
      <w:r>
        <w:rPr>
          <w:rFonts w:hint="eastAsia" w:ascii="宋体" w:hAnsi="宋体" w:eastAsia="宋体" w:cs="宋体"/>
          <w:b w:val="0"/>
          <w:bCs w:val="0"/>
          <w:sz w:val="21"/>
          <w:szCs w:val="21"/>
          <w:u w:val="single"/>
          <w:lang w:val="en-US" w:eastAsia="zh-CN"/>
        </w:rPr>
        <w:t xml:space="preserve">                      </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（2）具体标的见附件。</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（3）合同价格形式：</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 xml:space="preserve"> 。</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bCs/>
          <w:sz w:val="21"/>
          <w:szCs w:val="21"/>
          <w:lang w:val="en-US" w:eastAsia="zh-CN"/>
        </w:rPr>
        <w:t>　　</w:t>
      </w:r>
      <w:r>
        <w:rPr>
          <w:rFonts w:hint="eastAsia" w:ascii="宋体" w:hAnsi="宋体" w:eastAsia="宋体" w:cs="宋体"/>
          <w:b/>
          <w:bCs/>
          <w:sz w:val="21"/>
          <w:szCs w:val="21"/>
          <w:lang w:val="en-US" w:eastAsia="zh-CN"/>
        </w:rPr>
        <w:t>3.履行合同的期限、地点及方式</w:t>
      </w:r>
      <w:r>
        <w:rPr>
          <w:rFonts w:hint="eastAsia" w:ascii="宋体" w:hAnsi="宋体" w:eastAsia="宋体" w:cs="宋体"/>
          <w:b w:val="0"/>
          <w:bCs w:val="0"/>
          <w:sz w:val="21"/>
          <w:szCs w:val="21"/>
          <w:lang w:val="en-US" w:eastAsia="zh-CN"/>
        </w:rPr>
        <w:t xml:space="preserve"> </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起始日期：</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年</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月</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日，完成日期：</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年</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月</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日。总日历天数：</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天。</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地点：</w:t>
      </w:r>
      <w:r>
        <w:rPr>
          <w:rFonts w:hint="eastAsia" w:ascii="宋体" w:hAnsi="宋体" w:eastAsia="宋体" w:cs="宋体"/>
          <w:b w:val="0"/>
          <w:bCs w:val="0"/>
          <w:sz w:val="21"/>
          <w:szCs w:val="21"/>
          <w:u w:val="single"/>
          <w:lang w:val="en-US" w:eastAsia="zh-CN"/>
        </w:rPr>
        <w:t xml:space="preserve">                             </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方式：</w:t>
      </w:r>
      <w:r>
        <w:rPr>
          <w:rFonts w:hint="eastAsia" w:ascii="宋体" w:hAnsi="宋体" w:eastAsia="宋体" w:cs="宋体"/>
          <w:b w:val="0"/>
          <w:bCs w:val="0"/>
          <w:sz w:val="21"/>
          <w:szCs w:val="21"/>
          <w:u w:val="single"/>
          <w:lang w:val="en-US" w:eastAsia="zh-CN"/>
        </w:rPr>
        <w:t xml:space="preserve">                             </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　　</w:t>
      </w:r>
      <w:r>
        <w:rPr>
          <w:rFonts w:hint="eastAsia" w:ascii="宋体" w:hAnsi="宋体" w:eastAsia="宋体" w:cs="宋体"/>
          <w:b/>
          <w:bCs/>
          <w:sz w:val="21"/>
          <w:szCs w:val="21"/>
          <w:lang w:val="en-US" w:eastAsia="zh-CN"/>
        </w:rPr>
        <w:t>4.付款：</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1、</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 xml:space="preserve">。  </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2、预付款根据采购文件的约定，在合同签订前提交不超过合同金额10%的履约担保。</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　　</w:t>
      </w:r>
      <w:r>
        <w:rPr>
          <w:rFonts w:hint="eastAsia" w:ascii="宋体" w:hAnsi="宋体" w:eastAsia="宋体" w:cs="宋体"/>
          <w:b/>
          <w:bCs/>
          <w:sz w:val="21"/>
          <w:szCs w:val="21"/>
          <w:lang w:val="en-US" w:eastAsia="zh-CN"/>
        </w:rPr>
        <w:t>5.解决合同纠纷方式</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首先通过双方协商解决，协商解决不成，则通过以下途径之一解决纠纷：</w:t>
      </w:r>
    </w:p>
    <w:p>
      <w:pPr>
        <w:pageBreakBefore w:val="0"/>
        <w:widowControl w:val="0"/>
        <w:kinsoku/>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提请仲裁       □ 向人民法院提起诉讼</w:t>
      </w:r>
    </w:p>
    <w:p>
      <w:pPr>
        <w:pageBreakBefore w:val="0"/>
        <w:widowControl w:val="0"/>
        <w:numPr>
          <w:ilvl w:val="0"/>
          <w:numId w:val="0"/>
        </w:numPr>
        <w:kinsoku/>
        <w:overflowPunct/>
        <w:topLinePunct w:val="0"/>
        <w:autoSpaceDE/>
        <w:autoSpaceDN/>
        <w:bidi w:val="0"/>
        <w:adjustRightInd/>
        <w:snapToGrid/>
        <w:spacing w:line="288" w:lineRule="auto"/>
        <w:jc w:val="both"/>
        <w:textAlignment w:val="auto"/>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　　6.</w:t>
      </w:r>
      <w:r>
        <w:rPr>
          <w:rFonts w:hint="eastAsia" w:ascii="宋体" w:hAnsi="宋体" w:eastAsia="宋体" w:cs="宋体"/>
          <w:b/>
          <w:bCs/>
          <w:sz w:val="21"/>
          <w:szCs w:val="21"/>
          <w:lang w:val="en-US" w:eastAsia="zh-CN"/>
        </w:rPr>
        <w:t>组成合同的文件</w:t>
      </w:r>
    </w:p>
    <w:p>
      <w:pPr>
        <w:pageBreakBefore w:val="0"/>
        <w:widowControl w:val="0"/>
        <w:numPr>
          <w:ilvl w:val="0"/>
          <w:numId w:val="0"/>
        </w:numPr>
        <w:kinsoku/>
        <w:overflowPunct/>
        <w:topLinePunct w:val="0"/>
        <w:autoSpaceDE/>
        <w:autoSpaceDN/>
        <w:bidi w:val="0"/>
        <w:adjustRightInd/>
        <w:snapToGrid/>
        <w:spacing w:line="288" w:lineRule="auto"/>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本协议书与下列文件一起构成合同文件，如下述文件之间有任何抵触、矛盾或歧义，应按以下顺序解释：</w:t>
      </w:r>
    </w:p>
    <w:p>
      <w:pPr>
        <w:pageBreakBefore w:val="0"/>
        <w:widowControl w:val="0"/>
        <w:numPr>
          <w:ilvl w:val="0"/>
          <w:numId w:val="0"/>
        </w:numPr>
        <w:kinsoku/>
        <w:overflowPunct/>
        <w:topLinePunct w:val="0"/>
        <w:autoSpaceDE/>
        <w:autoSpaceDN/>
        <w:bidi w:val="0"/>
        <w:adjustRightInd/>
        <w:snapToGrid/>
        <w:spacing w:line="288" w:lineRule="auto"/>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（1）</w:t>
      </w:r>
      <w:r>
        <w:rPr>
          <w:rFonts w:hint="eastAsia" w:ascii="宋体" w:hAnsi="宋体" w:eastAsia="宋体" w:cs="宋体"/>
          <w:b w:val="0"/>
          <w:bCs w:val="0"/>
          <w:sz w:val="21"/>
          <w:szCs w:val="21"/>
          <w:lang w:val="en-US" w:eastAsia="zh-CN"/>
        </w:rPr>
        <w:t>在采购或合同履行过程中乙方作出的承诺以及双方协商达成的变更或补充协议</w:t>
      </w:r>
    </w:p>
    <w:p>
      <w:pPr>
        <w:pageBreakBefore w:val="0"/>
        <w:widowControl w:val="0"/>
        <w:numPr>
          <w:ilvl w:val="0"/>
          <w:numId w:val="0"/>
        </w:numPr>
        <w:kinsoku/>
        <w:overflowPunct/>
        <w:topLinePunct w:val="0"/>
        <w:autoSpaceDE/>
        <w:autoSpaceDN/>
        <w:bidi w:val="0"/>
        <w:adjustRightInd/>
        <w:snapToGrid/>
        <w:spacing w:line="288"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（2）</w:t>
      </w:r>
      <w:r>
        <w:rPr>
          <w:rFonts w:hint="eastAsia" w:ascii="宋体" w:hAnsi="宋体" w:eastAsia="宋体" w:cs="宋体"/>
          <w:b w:val="0"/>
          <w:bCs w:val="0"/>
          <w:sz w:val="21"/>
          <w:szCs w:val="21"/>
          <w:lang w:val="en-US" w:eastAsia="zh-CN"/>
        </w:rPr>
        <w:t>成交通知书</w:t>
      </w:r>
    </w:p>
    <w:p>
      <w:pPr>
        <w:pageBreakBefore w:val="0"/>
        <w:widowControl w:val="0"/>
        <w:numPr>
          <w:ilvl w:val="0"/>
          <w:numId w:val="0"/>
        </w:numPr>
        <w:kinsoku/>
        <w:overflowPunct/>
        <w:topLinePunct w:val="0"/>
        <w:autoSpaceDE/>
        <w:autoSpaceDN/>
        <w:bidi w:val="0"/>
        <w:adjustRightInd/>
        <w:snapToGrid/>
        <w:spacing w:line="288"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（3）</w:t>
      </w:r>
      <w:r>
        <w:rPr>
          <w:rFonts w:hint="eastAsia" w:ascii="宋体" w:hAnsi="宋体" w:eastAsia="宋体" w:cs="宋体"/>
          <w:b w:val="0"/>
          <w:bCs w:val="0"/>
          <w:sz w:val="21"/>
          <w:szCs w:val="21"/>
          <w:lang w:val="en-US" w:eastAsia="zh-CN"/>
        </w:rPr>
        <w:t>响应文件</w:t>
      </w:r>
    </w:p>
    <w:p>
      <w:pPr>
        <w:pageBreakBefore w:val="0"/>
        <w:widowControl w:val="0"/>
        <w:numPr>
          <w:ilvl w:val="0"/>
          <w:numId w:val="0"/>
        </w:numPr>
        <w:kinsoku/>
        <w:overflowPunct/>
        <w:topLinePunct w:val="0"/>
        <w:autoSpaceDE/>
        <w:autoSpaceDN/>
        <w:bidi w:val="0"/>
        <w:adjustRightInd/>
        <w:snapToGrid/>
        <w:spacing w:line="288"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（4）</w:t>
      </w:r>
      <w:r>
        <w:rPr>
          <w:rFonts w:hint="eastAsia" w:ascii="宋体" w:hAnsi="宋体" w:eastAsia="宋体" w:cs="宋体"/>
          <w:b w:val="0"/>
          <w:bCs w:val="0"/>
          <w:sz w:val="21"/>
          <w:szCs w:val="21"/>
          <w:lang w:val="en-US" w:eastAsia="zh-CN"/>
        </w:rPr>
        <w:t>政府采购合同格式条款及其附件</w:t>
      </w:r>
    </w:p>
    <w:p>
      <w:pPr>
        <w:pageBreakBefore w:val="0"/>
        <w:widowControl w:val="0"/>
        <w:numPr>
          <w:ilvl w:val="0"/>
          <w:numId w:val="0"/>
        </w:numPr>
        <w:kinsoku/>
        <w:overflowPunct/>
        <w:topLinePunct w:val="0"/>
        <w:autoSpaceDE/>
        <w:autoSpaceDN/>
        <w:bidi w:val="0"/>
        <w:adjustRightInd/>
        <w:snapToGrid/>
        <w:spacing w:line="288"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（5）</w:t>
      </w:r>
      <w:r>
        <w:rPr>
          <w:rFonts w:hint="eastAsia" w:ascii="宋体" w:hAnsi="宋体" w:eastAsia="宋体" w:cs="宋体"/>
          <w:b w:val="0"/>
          <w:bCs w:val="0"/>
          <w:sz w:val="21"/>
          <w:szCs w:val="21"/>
          <w:lang w:val="en-US" w:eastAsia="zh-CN"/>
        </w:rPr>
        <w:t>专用合同条款</w:t>
      </w:r>
    </w:p>
    <w:p>
      <w:pPr>
        <w:pageBreakBefore w:val="0"/>
        <w:widowControl w:val="0"/>
        <w:numPr>
          <w:ilvl w:val="0"/>
          <w:numId w:val="0"/>
        </w:numPr>
        <w:kinsoku/>
        <w:overflowPunct/>
        <w:topLinePunct w:val="0"/>
        <w:autoSpaceDE/>
        <w:autoSpaceDN/>
        <w:bidi w:val="0"/>
        <w:adjustRightInd/>
        <w:snapToGrid/>
        <w:spacing w:line="288"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（6）</w:t>
      </w:r>
      <w:r>
        <w:rPr>
          <w:rFonts w:hint="eastAsia" w:ascii="宋体" w:hAnsi="宋体" w:eastAsia="宋体" w:cs="宋体"/>
          <w:b w:val="0"/>
          <w:bCs w:val="0"/>
          <w:sz w:val="21"/>
          <w:szCs w:val="21"/>
          <w:lang w:val="en-US" w:eastAsia="zh-CN"/>
        </w:rPr>
        <w:t>通用合同条款（如果有）</w:t>
      </w:r>
    </w:p>
    <w:p>
      <w:pPr>
        <w:pageBreakBefore w:val="0"/>
        <w:widowControl w:val="0"/>
        <w:numPr>
          <w:ilvl w:val="0"/>
          <w:numId w:val="0"/>
        </w:numPr>
        <w:kinsoku/>
        <w:overflowPunct/>
        <w:topLinePunct w:val="0"/>
        <w:autoSpaceDE/>
        <w:autoSpaceDN/>
        <w:bidi w:val="0"/>
        <w:adjustRightInd/>
        <w:snapToGrid/>
        <w:spacing w:line="288"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（7）</w:t>
      </w:r>
      <w:r>
        <w:rPr>
          <w:rFonts w:hint="eastAsia" w:ascii="宋体" w:hAnsi="宋体" w:eastAsia="宋体" w:cs="宋体"/>
          <w:b w:val="0"/>
          <w:bCs w:val="0"/>
          <w:sz w:val="21"/>
          <w:szCs w:val="21"/>
          <w:lang w:val="en-US" w:eastAsia="zh-CN"/>
        </w:rPr>
        <w:t>标准、规范及有关技术文件，图纸，已标价工程量清单或预算书（如果有）</w:t>
      </w:r>
    </w:p>
    <w:p>
      <w:pPr>
        <w:pageBreakBefore w:val="0"/>
        <w:widowControl w:val="0"/>
        <w:numPr>
          <w:ilvl w:val="0"/>
          <w:numId w:val="0"/>
        </w:numPr>
        <w:kinsoku/>
        <w:overflowPunct/>
        <w:topLinePunct w:val="0"/>
        <w:autoSpaceDE/>
        <w:autoSpaceDN/>
        <w:bidi w:val="0"/>
        <w:adjustRightInd/>
        <w:snapToGrid/>
        <w:spacing w:line="288" w:lineRule="auto"/>
        <w:ind w:leftChars="0"/>
        <w:jc w:val="both"/>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（8）其他合同文件</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　　</w:t>
      </w:r>
      <w:r>
        <w:rPr>
          <w:rFonts w:hint="eastAsia" w:ascii="宋体" w:hAnsi="宋体" w:eastAsia="宋体" w:cs="宋体"/>
          <w:b/>
          <w:bCs/>
          <w:sz w:val="21"/>
          <w:szCs w:val="21"/>
          <w:lang w:val="en-US" w:eastAsia="zh-CN"/>
        </w:rPr>
        <w:t>7.合同生效</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本合同自</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生效。</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8.合同份数</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本合同一式</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份，采购人执</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份，供应商执</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份，政府采购监管部门1份、采购代理机构1份，均具有同等法律效力。</w:t>
      </w:r>
    </w:p>
    <w:p>
      <w:pPr>
        <w:pStyle w:val="2"/>
        <w:pageBreakBefore w:val="0"/>
        <w:widowControl w:val="0"/>
        <w:kinsoku/>
        <w:overflowPunct/>
        <w:topLinePunct w:val="0"/>
        <w:autoSpaceDE/>
        <w:autoSpaceDN/>
        <w:bidi w:val="0"/>
        <w:adjustRightInd/>
        <w:snapToGrid/>
        <w:spacing w:line="288" w:lineRule="auto"/>
        <w:textAlignment w:val="auto"/>
        <w:rPr>
          <w:rFonts w:hint="eastAsia"/>
          <w:b w:val="0"/>
          <w:bCs w:val="0"/>
          <w:sz w:val="21"/>
          <w:szCs w:val="21"/>
          <w:lang w:val="en-US" w:eastAsia="zh-CN"/>
        </w:rPr>
      </w:pPr>
    </w:p>
    <w:p>
      <w:pPr>
        <w:pStyle w:val="2"/>
        <w:pageBreakBefore w:val="0"/>
        <w:widowControl w:val="0"/>
        <w:kinsoku/>
        <w:overflowPunct/>
        <w:topLinePunct w:val="0"/>
        <w:autoSpaceDE/>
        <w:autoSpaceDN/>
        <w:bidi w:val="0"/>
        <w:adjustRightInd/>
        <w:snapToGrid/>
        <w:spacing w:line="288" w:lineRule="auto"/>
        <w:textAlignment w:val="auto"/>
        <w:rPr>
          <w:rFonts w:hint="eastAsia"/>
          <w:b w:val="0"/>
          <w:bCs w:val="0"/>
          <w:sz w:val="21"/>
          <w:szCs w:val="21"/>
          <w:lang w:val="en-US" w:eastAsia="zh-CN"/>
        </w:rPr>
      </w:pPr>
      <w:r>
        <w:rPr>
          <w:rFonts w:hint="eastAsia"/>
          <w:b w:val="0"/>
          <w:bCs w:val="0"/>
          <w:sz w:val="21"/>
          <w:szCs w:val="21"/>
          <w:lang w:val="en-US" w:eastAsia="zh-CN"/>
        </w:rPr>
        <w:t>合同订立时间：</w:t>
      </w:r>
      <w:r>
        <w:rPr>
          <w:rFonts w:hint="eastAsia"/>
          <w:b w:val="0"/>
          <w:bCs w:val="0"/>
          <w:sz w:val="21"/>
          <w:szCs w:val="21"/>
          <w:u w:val="single"/>
          <w:lang w:val="en-US" w:eastAsia="zh-CN"/>
        </w:rPr>
        <w:t xml:space="preserve">         </w:t>
      </w:r>
      <w:r>
        <w:rPr>
          <w:rFonts w:hint="eastAsia"/>
          <w:b w:val="0"/>
          <w:bCs w:val="0"/>
          <w:sz w:val="21"/>
          <w:szCs w:val="21"/>
          <w:lang w:val="en-US" w:eastAsia="zh-CN"/>
        </w:rPr>
        <w:t>年</w:t>
      </w:r>
      <w:r>
        <w:rPr>
          <w:rFonts w:hint="eastAsia"/>
          <w:b w:val="0"/>
          <w:bCs w:val="0"/>
          <w:sz w:val="21"/>
          <w:szCs w:val="21"/>
          <w:u w:val="single"/>
          <w:lang w:val="en-US" w:eastAsia="zh-CN"/>
        </w:rPr>
        <w:t xml:space="preserve">      </w:t>
      </w:r>
      <w:r>
        <w:rPr>
          <w:rFonts w:hint="eastAsia"/>
          <w:b w:val="0"/>
          <w:bCs w:val="0"/>
          <w:sz w:val="21"/>
          <w:szCs w:val="21"/>
          <w:lang w:val="en-US" w:eastAsia="zh-CN"/>
        </w:rPr>
        <w:t>月</w:t>
      </w:r>
      <w:r>
        <w:rPr>
          <w:rFonts w:hint="eastAsia"/>
          <w:b w:val="0"/>
          <w:bCs w:val="0"/>
          <w:sz w:val="21"/>
          <w:szCs w:val="21"/>
          <w:u w:val="single"/>
          <w:lang w:val="en-US" w:eastAsia="zh-CN"/>
        </w:rPr>
        <w:t xml:space="preserve">      </w:t>
      </w:r>
      <w:r>
        <w:rPr>
          <w:rFonts w:hint="eastAsia"/>
          <w:b w:val="0"/>
          <w:bCs w:val="0"/>
          <w:sz w:val="21"/>
          <w:szCs w:val="21"/>
          <w:lang w:val="en-US" w:eastAsia="zh-CN"/>
        </w:rPr>
        <w:t>日</w:t>
      </w:r>
    </w:p>
    <w:p>
      <w:pPr>
        <w:pStyle w:val="2"/>
        <w:pageBreakBefore w:val="0"/>
        <w:widowControl w:val="0"/>
        <w:kinsoku/>
        <w:overflowPunct/>
        <w:topLinePunct w:val="0"/>
        <w:autoSpaceDE/>
        <w:autoSpaceDN/>
        <w:bidi w:val="0"/>
        <w:adjustRightInd/>
        <w:snapToGrid/>
        <w:spacing w:line="288" w:lineRule="auto"/>
        <w:textAlignment w:val="auto"/>
        <w:rPr>
          <w:rFonts w:hint="eastAsia"/>
          <w:b w:val="0"/>
          <w:bCs w:val="0"/>
          <w:sz w:val="21"/>
          <w:szCs w:val="21"/>
          <w:u w:val="single"/>
          <w:lang w:val="en-US" w:eastAsia="zh-CN"/>
        </w:rPr>
      </w:pPr>
      <w:r>
        <w:rPr>
          <w:rFonts w:hint="eastAsia"/>
          <w:b w:val="0"/>
          <w:bCs w:val="0"/>
          <w:sz w:val="21"/>
          <w:szCs w:val="21"/>
          <w:lang w:val="en-US" w:eastAsia="zh-CN"/>
        </w:rPr>
        <w:t>合同订立地点：</w:t>
      </w:r>
      <w:r>
        <w:rPr>
          <w:rFonts w:hint="eastAsia"/>
          <w:b w:val="0"/>
          <w:bCs w:val="0"/>
          <w:sz w:val="21"/>
          <w:szCs w:val="21"/>
          <w:u w:val="single"/>
          <w:lang w:val="en-US" w:eastAsia="zh-CN"/>
        </w:rPr>
        <w:t xml:space="preserve">                           </w:t>
      </w:r>
    </w:p>
    <w:p>
      <w:pPr>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甲      方：（公章）                    乙      方：（公章）</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法定代表人：</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 xml:space="preserve">  </w:t>
      </w: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法定代表人：</w:t>
      </w:r>
      <w:r>
        <w:rPr>
          <w:rFonts w:hint="eastAsia" w:ascii="宋体" w:hAnsi="宋体" w:eastAsia="宋体" w:cs="宋体"/>
          <w:b w:val="0"/>
          <w:bCs w:val="0"/>
          <w:sz w:val="21"/>
          <w:szCs w:val="21"/>
          <w:u w:val="single"/>
          <w:lang w:val="en-US" w:eastAsia="zh-CN"/>
        </w:rPr>
        <w:t xml:space="preserve">                   </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委托代理人：</w:t>
      </w:r>
      <w:r>
        <w:rPr>
          <w:rFonts w:hint="eastAsia" w:ascii="宋体" w:hAnsi="宋体" w:eastAsia="宋体" w:cs="宋体"/>
          <w:b w:val="0"/>
          <w:bCs w:val="0"/>
          <w:sz w:val="21"/>
          <w:szCs w:val="21"/>
          <w:u w:val="single"/>
          <w:lang w:val="en-US" w:eastAsia="zh-CN"/>
        </w:rPr>
        <w:t xml:space="preserve">                       </w:t>
      </w:r>
      <w:r>
        <w:rPr>
          <w:rFonts w:hint="eastAsia" w:ascii="宋体" w:hAnsi="宋体" w:cs="宋体"/>
          <w:b w:val="0"/>
          <w:bCs w:val="0"/>
          <w:sz w:val="21"/>
          <w:szCs w:val="21"/>
          <w:u w:val="none"/>
          <w:lang w:val="en-US" w:eastAsia="zh-CN"/>
        </w:rPr>
        <w:t>　　</w:t>
      </w:r>
      <w:r>
        <w:rPr>
          <w:rFonts w:hint="eastAsia" w:ascii="宋体" w:hAnsi="宋体" w:eastAsia="宋体" w:cs="宋体"/>
          <w:b w:val="0"/>
          <w:bCs w:val="0"/>
          <w:sz w:val="21"/>
          <w:szCs w:val="21"/>
          <w:lang w:val="en-US" w:eastAsia="zh-CN"/>
        </w:rPr>
        <w:t>委托代理人：</w:t>
      </w:r>
      <w:r>
        <w:rPr>
          <w:rFonts w:hint="eastAsia" w:ascii="宋体" w:hAnsi="宋体" w:eastAsia="宋体" w:cs="宋体"/>
          <w:b w:val="0"/>
          <w:bCs w:val="0"/>
          <w:sz w:val="21"/>
          <w:szCs w:val="21"/>
          <w:u w:val="single"/>
          <w:lang w:val="en-US" w:eastAsia="zh-CN"/>
        </w:rPr>
        <w:t xml:space="preserve">                   </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电      话：</w:t>
      </w:r>
      <w:r>
        <w:rPr>
          <w:rFonts w:hint="eastAsia" w:ascii="宋体" w:hAnsi="宋体" w:eastAsia="宋体" w:cs="宋体"/>
          <w:b w:val="0"/>
          <w:bCs w:val="0"/>
          <w:sz w:val="21"/>
          <w:szCs w:val="21"/>
          <w:u w:val="single"/>
          <w:lang w:val="en-US" w:eastAsia="zh-CN"/>
        </w:rPr>
        <w:t xml:space="preserve">                       </w:t>
      </w:r>
      <w:r>
        <w:rPr>
          <w:rFonts w:hint="eastAsia" w:ascii="宋体" w:hAnsi="宋体" w:cs="宋体"/>
          <w:b w:val="0"/>
          <w:bCs w:val="0"/>
          <w:sz w:val="21"/>
          <w:szCs w:val="21"/>
          <w:u w:val="none"/>
          <w:lang w:val="en-US" w:eastAsia="zh-CN"/>
        </w:rPr>
        <w:t>　　</w:t>
      </w:r>
      <w:r>
        <w:rPr>
          <w:rFonts w:hint="eastAsia" w:ascii="宋体" w:hAnsi="宋体" w:eastAsia="宋体" w:cs="宋体"/>
          <w:b w:val="0"/>
          <w:bCs w:val="0"/>
          <w:sz w:val="21"/>
          <w:szCs w:val="21"/>
          <w:lang w:val="en-US" w:eastAsia="zh-CN"/>
        </w:rPr>
        <w:t>电      话：</w:t>
      </w:r>
      <w:r>
        <w:rPr>
          <w:rFonts w:hint="eastAsia" w:ascii="宋体" w:hAnsi="宋体" w:eastAsia="宋体" w:cs="宋体"/>
          <w:b w:val="0"/>
          <w:bCs w:val="0"/>
          <w:sz w:val="21"/>
          <w:szCs w:val="21"/>
          <w:u w:val="single"/>
          <w:lang w:val="en-US" w:eastAsia="zh-CN"/>
        </w:rPr>
        <w:t xml:space="preserve">                   </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传      真：</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 xml:space="preserve">  </w:t>
      </w: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传      真：</w:t>
      </w:r>
      <w:r>
        <w:rPr>
          <w:rFonts w:hint="eastAsia" w:ascii="宋体" w:hAnsi="宋体" w:eastAsia="宋体" w:cs="宋体"/>
          <w:b w:val="0"/>
          <w:bCs w:val="0"/>
          <w:sz w:val="21"/>
          <w:szCs w:val="21"/>
          <w:u w:val="single"/>
          <w:lang w:val="en-US" w:eastAsia="zh-CN"/>
        </w:rPr>
        <w:t xml:space="preserve">                   </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开 户 银 行：</w:t>
      </w:r>
      <w:r>
        <w:rPr>
          <w:rFonts w:hint="eastAsia" w:ascii="宋体" w:hAnsi="宋体" w:eastAsia="宋体" w:cs="宋体"/>
          <w:b w:val="0"/>
          <w:bCs w:val="0"/>
          <w:sz w:val="21"/>
          <w:szCs w:val="21"/>
          <w:u w:val="single"/>
          <w:lang w:val="en-US" w:eastAsia="zh-CN"/>
        </w:rPr>
        <w:t xml:space="preserve">                   </w:t>
      </w:r>
    </w:p>
    <w:p>
      <w:pPr>
        <w:pStyle w:val="2"/>
        <w:pageBreakBefore w:val="0"/>
        <w:widowControl w:val="0"/>
        <w:kinsoku/>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 xml:space="preserve">         </w:t>
      </w: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账       号：</w:t>
      </w:r>
      <w:r>
        <w:rPr>
          <w:rFonts w:hint="eastAsia" w:ascii="宋体" w:hAnsi="宋体" w:eastAsia="宋体" w:cs="宋体"/>
          <w:b w:val="0"/>
          <w:bCs w:val="0"/>
          <w:sz w:val="21"/>
          <w:szCs w:val="21"/>
          <w:u w:val="single"/>
          <w:lang w:val="en-US" w:eastAsia="zh-CN"/>
        </w:rPr>
        <w:t xml:space="preserve">            </w:t>
      </w:r>
      <w:r>
        <w:rPr>
          <w:rFonts w:hint="eastAsia" w:ascii="宋体" w:hAnsi="宋体" w:cs="宋体"/>
          <w:b w:val="0"/>
          <w:bCs w:val="0"/>
          <w:sz w:val="21"/>
          <w:szCs w:val="21"/>
          <w:u w:val="single"/>
          <w:lang w:val="en-US" w:eastAsia="zh-CN"/>
        </w:rPr>
        <w:t>　</w:t>
      </w:r>
      <w:r>
        <w:rPr>
          <w:rFonts w:hint="eastAsia" w:ascii="宋体" w:hAnsi="宋体" w:eastAsia="宋体" w:cs="宋体"/>
          <w:b w:val="0"/>
          <w:bCs w:val="0"/>
          <w:sz w:val="21"/>
          <w:szCs w:val="21"/>
          <w:u w:val="single"/>
          <w:lang w:val="en-US" w:eastAsia="zh-CN"/>
        </w:rPr>
        <w:t xml:space="preserve">     </w:t>
      </w:r>
    </w:p>
    <w:p>
      <w:pPr>
        <w:pStyle w:val="2"/>
        <w:keepNext/>
        <w:keepLines/>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二、政府采购合同通用条款</w:t>
      </w:r>
    </w:p>
    <w:p>
      <w:pPr>
        <w:pStyle w:val="2"/>
        <w:keepNext/>
        <w:keepLines/>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政府采购合同通用条款（货物类）</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1.定义</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1.1合同当事人</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（1）采购人</w:t>
      </w:r>
      <w:r>
        <w:rPr>
          <w:rFonts w:hint="eastAsia"/>
          <w:sz w:val="21"/>
          <w:szCs w:val="21"/>
          <w:lang w:eastAsia="zh-CN"/>
        </w:rPr>
        <w:t>（</w:t>
      </w:r>
      <w:r>
        <w:rPr>
          <w:rFonts w:hint="eastAsia"/>
          <w:sz w:val="21"/>
          <w:szCs w:val="21"/>
        </w:rPr>
        <w:t>以下称甲方</w:t>
      </w:r>
      <w:r>
        <w:rPr>
          <w:rFonts w:hint="eastAsia"/>
          <w:sz w:val="21"/>
          <w:szCs w:val="21"/>
          <w:lang w:eastAsia="zh-CN"/>
        </w:rPr>
        <w:t>）</w:t>
      </w:r>
      <w:r>
        <w:rPr>
          <w:rFonts w:hint="eastAsia"/>
          <w:sz w:val="21"/>
          <w:szCs w:val="21"/>
        </w:rPr>
        <w:t>是指使用财政性资金，通过政府采购程序向供应商购买货物、服务的国家机关、事业单位、团体组织。</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（2）供应商</w:t>
      </w:r>
      <w:r>
        <w:rPr>
          <w:rFonts w:hint="eastAsia"/>
          <w:sz w:val="21"/>
          <w:szCs w:val="21"/>
          <w:lang w:eastAsia="zh-CN"/>
        </w:rPr>
        <w:t>（</w:t>
      </w:r>
      <w:r>
        <w:rPr>
          <w:rFonts w:hint="eastAsia"/>
          <w:sz w:val="21"/>
          <w:szCs w:val="21"/>
        </w:rPr>
        <w:t>以下称乙方</w:t>
      </w:r>
      <w:r>
        <w:rPr>
          <w:rFonts w:hint="eastAsia"/>
          <w:sz w:val="21"/>
          <w:szCs w:val="21"/>
          <w:lang w:eastAsia="zh-CN"/>
        </w:rPr>
        <w:t>）</w:t>
      </w:r>
      <w:r>
        <w:rPr>
          <w:rFonts w:hint="eastAsia"/>
          <w:sz w:val="21"/>
          <w:szCs w:val="21"/>
        </w:rPr>
        <w:t>是指参加政府采购活动而取得成交资格，并向采购人提供货物、服务的法人、其他组织或者自然人。</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1.2本合同下列术语应解释为：</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（1）“合同”系指甲乙双方签署的、政府采购合同协议书中载明的甲乙双方所达成的协议，包括所有的附件、附录和上述文件所提到的构成合同的所有文件。</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（2）“合同价”系指根据本合同规定乙方在正确地完全履行合同义务后甲方应支付给乙方的价款。</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（3）“货物”系指乙方根据本合同规定须向甲方提供的各种形态和种类的物品，包括原材料、设备、产品(包括软件)及相关的其备品备件、工具、手册及其它技术资料和材料。</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（4）“伴随服务”系指根据本合同规定乙方承担与供货有关的辅助服务，如运输、保险以及其它的伴随服务，例如安装、调试、提供技术协助、培训和合同中规定乙方应承担的其它义务。</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（5）“合同条款”系指本合同条款。</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（6）“项目现场”系指本合同项下货物安装、运行的现场，其名称在</w:t>
      </w:r>
      <w:r>
        <w:rPr>
          <w:rFonts w:hint="eastAsia"/>
          <w:b/>
          <w:bCs/>
          <w:sz w:val="21"/>
          <w:szCs w:val="21"/>
        </w:rPr>
        <w:t>政府采购合同专用条款</w:t>
      </w:r>
      <w:r>
        <w:rPr>
          <w:rFonts w:hint="eastAsia"/>
          <w:sz w:val="21"/>
          <w:szCs w:val="21"/>
        </w:rPr>
        <w:t>指明。</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2.合同的适用范围</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2.1 本合同条款适用于没有被本合同其他部分的条款所取代的范围。</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2.2 合同内容根据谈判文件、响应文件而确定。</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3.合同标的及金额</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3.1 合同标的及金额应与成交结果一致，具体的货物名称、规格、型号、数量和价格见政府采购合同专用条款。</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4.合同价款</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4.1具体合同价款见本合同第3.1项。乙方为履行本合同而发生的所有费用均应包含在合同价款中，甲方不再另行支付其它任何费用。</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5.履行合同的时间、地点和方式</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5.1 乙方应当在甲方确定的时间、指定的地点履行合同，具体的交货时间、地点和方式见政府采购合同专用条款。</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5.2 乙方提供服务的应当在甲方指定的地点完成服务项目。</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6.货物的验收</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6.1 甲方在收到乙方交付的货物后应当及时组织验收。</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6.2 货物的表面瑕疵，甲方应在验收时当面提出；对质量问题有异议的应在安装调试后十个工作日内提出。</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6.3 在验收过程中发现数量不足或有质量、技术等问题，乙方应负责按照甲方的要求采取补足、更换或退货等处理措施，并承担由此发生的一切费用和损失。</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6.4 甲方在乙方按合同规定交货或安装、调试后，无正当理由而拖延接收、验收或拒绝接收、验收的，应承担因此给乙方造成的直接损失。</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6.5 甲方对货物进行检查验收合格后，应当收取发票并在《交货验收单》上签署验收意见及加盖单位印章。</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6.6 大型或者复杂的货物采购项目，甲方可以邀请国家认可的质量检测机构参加验收工作，并由其出具验收报告单。</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6.7 乙方提供的进口产品，乙方应出示中华人民共和国进出口商品检验部门出具的检验证书（采购文件另有约定的除外）。</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6.8政府采购当事人在合同履约和验收工作中，应当严格按照《关于加强政府采购合同履约验收工作管理的通知》要求进行，并自觉接受财政部门和对政府采购负有行政监督职责的政府其他有关部门的监督检查,在合同履约验收工作中合同当事人有下列情形的，将追究相关违法、违纪责任：</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（1）甲方无正当理由推迟项目验收时间的；</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（2）甲乙双方相互串通通过减少货物数量、调换物品、更改配置、降低服务标准或虚开发票等手段，套取财政资金的；</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（3）发现问题未向财政部门反映，私自与对方协商改变中标、成交结果的；</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（4）行贿、受贿或谋取不正当利益的；</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（5）拒绝有关部门依法实施监督检查的。</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7.货物包装要求</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7.1 乙方所出售的全部货物均应按标准保护措施进行包装，包装应适应于远距离运输、防潮、防震、防锈和防野蛮装卸等要求，以确保货物安全无损地运抵指定现场。由于包装防护措施不妥而引起的损坏、丢失由乙方负责。</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7.2 每一个包装箱内应附一份详细装箱单、质量证书和保修保养证书。</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8.运输和保险</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8.1乙方负责办理将货物运抵本合同第五条规定的交货地点的一切运输事项，相关费用应包括在合同总价中。</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8.2乙方应向保险公司投保以甲方为受益人的发运合同货物发票金额的110％运输一切险。</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9.质量标准和保证</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9.1 质量标准</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（1）本合同下交付的货物应符合第七章采购需求所述的标准。如果没有提及适用标准，则应符合中华人民共和国有关机构发布的最新版本的标准。</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（2）采用中华人民共和国法定计量单位。</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（3）乙方所出售的货物还应符合国家有关安全、环保、卫生之规定。</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9.2 保证</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乙方应保证所供货物是全新的、未使用过的，并完全符合合同规定的质量、规格和性能的要求。乙方应保证其货物在正确安装、正常使用和保养条件下，在其使用寿命期内应具有满意的性能，或者没有因乙方的行为或疏忽而产生的缺陷。在货物最终交付验收后不少于</w:t>
      </w:r>
      <w:r>
        <w:rPr>
          <w:rFonts w:hint="eastAsia"/>
          <w:b/>
          <w:bCs/>
          <w:sz w:val="21"/>
          <w:szCs w:val="21"/>
        </w:rPr>
        <w:t>政府采购合同专用条款</w:t>
      </w:r>
      <w:r>
        <w:rPr>
          <w:rFonts w:hint="eastAsia"/>
          <w:sz w:val="21"/>
          <w:szCs w:val="21"/>
        </w:rPr>
        <w:t>规定或乙方承诺（两者以较长的为准）的质量保证期内，本保证保持有效。</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（2）在质量保证期内所发现的缺陷，甲方应尽快以书面形式通知乙方。</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（3）乙方收到通知后应在</w:t>
      </w:r>
      <w:r>
        <w:rPr>
          <w:rFonts w:hint="eastAsia"/>
          <w:b/>
          <w:bCs/>
          <w:sz w:val="21"/>
          <w:szCs w:val="21"/>
        </w:rPr>
        <w:t>政府采购合同专用条款</w:t>
      </w:r>
      <w:r>
        <w:rPr>
          <w:rFonts w:hint="eastAsia"/>
          <w:sz w:val="21"/>
          <w:szCs w:val="21"/>
        </w:rPr>
        <w:t>规定的响应时间内以合理的速度免费维修或更换有缺陷的货物或部件。</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（4）在质量保证期内，如果货物的质量或规格与合同不符，或证实货物是有缺陷的，包括潜在的缺陷或使用不符合要求的材料等，甲方可以根据本合同第15.1项规定以书面形式向乙方提出补救措施或索赔。</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（5）乙方在约定的时间内未能弥补缺陷，甲方可采取必要的补救措施，但其风险和费用将由乙方承担，甲方根据合同规定对乙方行使的其他权利不受影响。</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10.权利瑕疵担保</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10.1 乙方保证对其出售的货物享有合法的权利。</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10.2 乙方保证在其出售的货物上不存在任何未曾向甲方透露的担保物权，如抵押权、质押权、留置权等。</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10.3 如甲方使用该货物构成上述侵权的，则由乙方承担全部责任。</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11.知识产权保护</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11.1 乙方对其所销售的货物应当享有知识产权或经权利人合法授权，保证没有侵犯任何第三人的知识产权和商业秘密等权利。</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11.2 甲方使用乙方提供的货物对第三人构成侵权的，应当由乙方承担全部法律责任，给甲方造成损害的，乙方应当承担赔偿责任。</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11.3 甲方委托乙方开发的产品，甲方享有知识产权，未经甲方许可不得转让任何第三人。</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12.保密义务</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12.1 甲、乙双方在采购和履行合同过程中所获悉的对方属于保密的内容，甲乙双方均有保密义务。</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13.合同价款支付</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13.1验收合格后，乙方出具正规发票给甲方，凭甲方开具的《政府采购合同验收报告单》办理合同价款结算手续。</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13.2 合同价款构成中应当由财政支付的部分，甲方应当在货物验收合格后的十五个工作日内向国库管理部门申请支付，经国库管理部门审核后直接支付给乙方。</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13.3 合同价款构成中应当由甲方自行支付的部分，甲方应当在货物验收合格后十五个工作内支付。</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13.4支付合同价款时，一律不向乙方以外的任何第三方办理付款手续。开户行和帐号以签订的政府采购合同为准，如果乙方要求变更，则乙方必须提供加盖财务专用章、法人代表签字的证明文件，报经甲方审查核准，并报财政部门备案。</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13.5 合同价款支付方式和条件在</w:t>
      </w:r>
      <w:r>
        <w:rPr>
          <w:rFonts w:hint="eastAsia"/>
          <w:b/>
          <w:bCs/>
          <w:sz w:val="21"/>
          <w:szCs w:val="21"/>
        </w:rPr>
        <w:t>政府采购合同专用条款</w:t>
      </w:r>
      <w:r>
        <w:rPr>
          <w:rFonts w:hint="eastAsia"/>
          <w:sz w:val="21"/>
          <w:szCs w:val="21"/>
        </w:rPr>
        <w:t>中另有规定。</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14.伴随服务</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14.1 乙方应向甲方提交所提供货物的技术文件，包括相应的中文技术文件，如：产品目录、图纸、操作手册、使用说明、维护手册或服务指南。这些文件应包装好随同货物一起发运。</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14.2 乙方还应提供下列服务：</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（1）货物的现场移动、安装、调试、启动监督及技术支持；</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（2）提供货物组装和维修所需的专用工具和辅助材料；</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（3）在合同各方商定的一定期限内对所有的货物实施运行监督、维修，但前提条件是该服务并不能免除乙方在质量保证期内所承担的义务；</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（4）在制造商或项目现场就货物的安装、启动、运营、维护对甲方操作人员进行培训；</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（5）</w:t>
      </w:r>
      <w:r>
        <w:rPr>
          <w:rFonts w:hint="eastAsia"/>
          <w:b/>
          <w:bCs/>
          <w:sz w:val="21"/>
          <w:szCs w:val="21"/>
        </w:rPr>
        <w:t>政府采购合同专用条款</w:t>
      </w:r>
      <w:r>
        <w:rPr>
          <w:rFonts w:hint="eastAsia"/>
          <w:sz w:val="21"/>
          <w:szCs w:val="21"/>
        </w:rPr>
        <w:t>与</w:t>
      </w:r>
      <w:r>
        <w:rPr>
          <w:rFonts w:hint="eastAsia"/>
          <w:b/>
          <w:bCs/>
          <w:sz w:val="21"/>
          <w:szCs w:val="21"/>
        </w:rPr>
        <w:t>第四章采购需求</w:t>
      </w:r>
      <w:r>
        <w:rPr>
          <w:rFonts w:hint="eastAsia"/>
          <w:sz w:val="21"/>
          <w:szCs w:val="21"/>
        </w:rPr>
        <w:t>规定的其他伴随服务。</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14.3 乙方提供的伴随服务的费用应包含在合同价款中，甲方不再另行支付。</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15.违约责任</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15.1质量瑕疵的补救措施和索赔</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如果乙方提供的产品不符合质量标准或存在产品质量缺陷，而甲方在合同条款第9条或合同的其他条款规定的检验、安装、调试、验收和质量保证期内，根据法定质量检测部门出具的检验证书向乙方提出了索赔，乙方应按照甲方同意的下列一种或几种方式结合起来解决索赔事宜：</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①乙方同意退货并将货款退还给甲方，由此发生的一切费用和损失由乙方承担。</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②根据货物的质量状况以及甲方所遭受的损失，经过甲乙双方商定降低货物的价格。</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③乙方应在接到甲方通知后七日内负责采用符合合同规定的规格、质量和性能要求的新零件、部件和设备来更换有缺陷的部分或修补缺陷部分，其费用由乙方负担。同时，乙方应在约定的质量保证期基础上相应延长修补和更换件的质量保证期。</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如果在甲方发出索赔通知后十日内乙方未作答复，上述索赔应视为已被乙方接受。如果乙方未能在甲方发出索赔通知后十日内或甲方同意延长的期限内，按照上述规定的任何一种方法采取补救措施，甲方有权从应付货款中扣除索赔金额或者没收质量保证金，如不足以弥补甲方损失的，甲方有权进一步要求乙方赔偿。</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15.2 迟延交货的违约责任</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乙方应按照本合同规定的时间、地点交货和提供服务。在履行合同过程中，如果乙方遇到可能妨碍按时交货和提供服务的情形时，应及时以书面形式将迟延的事实、可能迟延的期限和理由通知甲方。甲方在收到乙方通知后，应尽快对情况进行评价，并确定是否同意迟延交货时间或延期提供服务。</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除本合同第19条规定情况外，如果乙方没有按照合同规定的时间交货和提供服务，甲方有权从货款中扣除误期赔偿费而不影响合同项下的其他补救方法，赔偿费按每周（一周按七日计算，不足七日按一周计算）赔偿迟交货物的交货价或延期服务的服务费用的百分之零点五（0.5%）计收，直至交货或提供服务为止。但误期赔偿费的最高限额不超过合同价的百分之五（5%）。一旦达到误期赔偿的最高限额，甲方可以终止合同。</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3）如果乙方迟延交货，甲方有权终止全部或部分合同，并依其认为适当的条件和方法购买与未交货物类似的货物，乙方应对购买类似货物所超出的那部分费用负责。但是，乙方应继续执行合同中未终止的部分。</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16.合同的变更</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16.1 在合同履行过程中，甲、乙双方可就合同履行的时间、地点和方式等协商进行变更。协商一致后，双方应签订书面的补充协议。</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16.2 在不改变合同其他条款的前提下，甲方有权在合同价款百分之十的范围内追加与合同标的相同的货物或服务，并就此与乙方签订补充合同，乙方不得拒绝。</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16.3 除双方签署书面协议，并成为合同不可分割的一部分外，本合同条件不得有任何变更。</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17.合同中止与终止</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17.1合同的中止</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（1）合同在履行过程中，因采购计划调整，甲方可以要求中止履行，待计划确定后继续履行；</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（2）合同履行过程中因供应商就采购过程或结果提起投诉的，甲方认为有必要或财政部门责令中止的，应当中止合同的履行。</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17.2合同的终止</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（1）合同因有效期限届满而终止。</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（2）乙方未能依照本合同约定条件履行合同，已构成根本性违约的，甲方有权终止本合同，并追究乙方的违约责任。</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（3）如果乙方丧失履约能力或被宣告破产，甲方可在任何时候以书面形式通知乙方终止合同而不给乙方补偿。</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（4）如果乙方在履行合同过程中有不正当竞争行为，甲方有权解除合同，并按《中华人民共和国反不正当竞争法》规定由有关部门追究其法律责任。</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（5）如果合同的履行将损害国家利益或社会公共利益，甲方有权终止合同的履行，给乙方造成损失的予以相应补偿。</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18.合同转让和分包</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18.1 乙方不得以任何形式将合同转包。</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18.2 乙方不得将合同的主体、关键性工作分包给他人。乙方在响应文件中说明且经甲方书面同意后，可以将合同的非主体、非关键性分包给他人。</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18.3 根据政府采购支持中小企业发展政策规定，经甲方同意，获得政府采购合同的大型企业可依法向中小企业分包。</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20.不可抗力</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20.1 不可抗力是指合同双方不可预见、不可避免、不可克服的自然灾害和社会事件。</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20.2 任何一方对由于不可抗力造成的部分或全部不能履行合同不承担违约责任。但迟延履行后发生不可抗力的，不能免除责任。</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20.3 遇有不可抗力的一方，应在三日内将事件的情况以书面形式通知另一方，并在事件发生后十日内，向另一方提交合同不能履行或部分不能履行或需要延期履行理由的报告。</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21.解决争议的方法</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21.1 合同各方应通过友好协商，解决在执行合同过程中所发生的或与合同有关的一切争端。如从协商开始后十日内仍不能解决，可以向财政部门提请调解。</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21.2 调解不成可以按</w:t>
      </w:r>
      <w:r>
        <w:rPr>
          <w:rFonts w:hint="eastAsia"/>
          <w:b/>
          <w:bCs/>
          <w:sz w:val="21"/>
          <w:szCs w:val="21"/>
        </w:rPr>
        <w:t>政府采购合同专用条款</w:t>
      </w:r>
      <w:r>
        <w:rPr>
          <w:rFonts w:hint="eastAsia"/>
          <w:sz w:val="21"/>
          <w:szCs w:val="21"/>
        </w:rPr>
        <w:t>中规定下列方式之一提起仲裁或诉讼：</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（1）向甲方所在地仲裁机构提起仲裁；</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（2）向甲方所在地人民法院提起诉讼。</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21.3 如仲裁或诉讼事项不影响合同其它部分的履行，则在仲裁或诉讼期间，除正在进行仲裁或诉讼的部分外，合同的其它部分应继续执行。</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22.法律适用</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22.1 本合同适用中华人民共和国现行法律、行政法规和规章，如合同条款与法律、行政法规和规章不一致的，按照法律、行政法规和规章修改本合同。</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23.通知</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23.1本合同一方给另一方的通知均应采用书面形式，传真或快递送到本合同中规定的对方的地址和办理签收手续。</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23.2通知以送到之日或通知书中规定的生效之日起生效，两者中以较迟之日为准。</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24合同生效</w:t>
      </w:r>
    </w:p>
    <w:p>
      <w:pPr>
        <w:pageBreakBefore w:val="0"/>
        <w:widowControl w:val="0"/>
        <w:kinsoku/>
        <w:wordWrap/>
        <w:overflowPunct/>
        <w:topLinePunct w:val="0"/>
        <w:autoSpaceDE/>
        <w:autoSpaceDN/>
        <w:bidi w:val="0"/>
        <w:adjustRightInd/>
        <w:snapToGrid/>
        <w:spacing w:line="288" w:lineRule="auto"/>
        <w:textAlignment w:val="auto"/>
        <w:rPr>
          <w:rFonts w:hint="eastAsia"/>
          <w:sz w:val="21"/>
          <w:szCs w:val="21"/>
        </w:rPr>
      </w:pPr>
      <w:r>
        <w:rPr>
          <w:rFonts w:hint="eastAsia"/>
          <w:sz w:val="21"/>
          <w:szCs w:val="21"/>
          <w:lang w:eastAsia="zh-CN"/>
        </w:rPr>
        <w:t>　　</w:t>
      </w:r>
      <w:r>
        <w:rPr>
          <w:rFonts w:hint="eastAsia"/>
          <w:sz w:val="21"/>
          <w:szCs w:val="21"/>
        </w:rPr>
        <w:t>24.1 本合同在合同各方签字盖章后生效。</w:t>
      </w:r>
    </w:p>
    <w:p>
      <w:pPr>
        <w:pageBreakBefore w:val="0"/>
        <w:widowControl w:val="0"/>
        <w:kinsoku/>
        <w:wordWrap/>
        <w:overflowPunct/>
        <w:topLinePunct w:val="0"/>
        <w:autoSpaceDE/>
        <w:autoSpaceDN/>
        <w:bidi w:val="0"/>
        <w:adjustRightInd/>
        <w:snapToGrid/>
        <w:spacing w:line="288" w:lineRule="auto"/>
        <w:textAlignment w:val="auto"/>
        <w:rPr>
          <w:rFonts w:hint="eastAsia"/>
          <w:b/>
          <w:bCs/>
          <w:sz w:val="21"/>
          <w:szCs w:val="21"/>
        </w:rPr>
      </w:pPr>
      <w:r>
        <w:rPr>
          <w:rFonts w:hint="eastAsia"/>
          <w:b/>
          <w:bCs/>
          <w:sz w:val="21"/>
          <w:szCs w:val="21"/>
        </w:rPr>
        <w:t>25.附则</w:t>
      </w:r>
    </w:p>
    <w:p>
      <w:pPr>
        <w:pageBreakBefore w:val="0"/>
        <w:widowControl w:val="0"/>
        <w:kinsoku/>
        <w:wordWrap/>
        <w:overflowPunct/>
        <w:topLinePunct w:val="0"/>
        <w:autoSpaceDE/>
        <w:autoSpaceDN/>
        <w:bidi w:val="0"/>
        <w:adjustRightInd/>
        <w:snapToGrid/>
        <w:spacing w:line="288" w:lineRule="auto"/>
        <w:ind w:firstLine="420"/>
        <w:textAlignment w:val="auto"/>
        <w:rPr>
          <w:rFonts w:hint="eastAsia" w:ascii="黑体" w:hAnsi="黑体" w:eastAsia="黑体" w:cs="黑体"/>
          <w:b/>
          <w:bCs/>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sz w:val="21"/>
          <w:szCs w:val="21"/>
        </w:rPr>
        <w:t>25.1本合同未尽事宜，见</w:t>
      </w:r>
      <w:r>
        <w:rPr>
          <w:rFonts w:hint="eastAsia"/>
          <w:b/>
          <w:bCs/>
          <w:sz w:val="21"/>
          <w:szCs w:val="21"/>
        </w:rPr>
        <w:t>政府采购合同专用条款</w:t>
      </w:r>
      <w:r>
        <w:rPr>
          <w:rFonts w:hint="eastAsia"/>
          <w:sz w:val="21"/>
          <w:szCs w:val="21"/>
        </w:rPr>
        <w:t>。</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三、政府采购合同专用条款</w:t>
      </w: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30"/>
        </w:rPr>
      </w:pPr>
      <w:r>
        <w:rPr>
          <w:rFonts w:hint="eastAsia" w:ascii="黑体" w:hAnsi="黑体" w:eastAsia="黑体" w:cs="黑体"/>
          <w:sz w:val="30"/>
          <w:szCs w:val="30"/>
        </w:rPr>
        <w:t>政府采购合同专用条款（货物类）</w:t>
      </w:r>
    </w:p>
    <w:tbl>
      <w:tblPr>
        <w:tblStyle w:val="1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2"/>
        <w:gridCol w:w="3238"/>
        <w:gridCol w:w="34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条款号</w:t>
            </w:r>
          </w:p>
        </w:tc>
        <w:tc>
          <w:tcPr>
            <w:tcW w:w="323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条款名称</w:t>
            </w:r>
          </w:p>
        </w:tc>
        <w:tc>
          <w:tcPr>
            <w:tcW w:w="34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编列内容规定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第1.2（6）款</w:t>
            </w:r>
          </w:p>
        </w:tc>
        <w:tc>
          <w:tcPr>
            <w:tcW w:w="323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项目现场</w:t>
            </w:r>
          </w:p>
        </w:tc>
        <w:tc>
          <w:tcPr>
            <w:tcW w:w="34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第5.1条</w:t>
            </w:r>
          </w:p>
        </w:tc>
        <w:tc>
          <w:tcPr>
            <w:tcW w:w="323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履行合同的时间、地点及方式</w:t>
            </w:r>
          </w:p>
        </w:tc>
        <w:tc>
          <w:tcPr>
            <w:tcW w:w="34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第9.2(1) 款</w:t>
            </w:r>
          </w:p>
        </w:tc>
        <w:tc>
          <w:tcPr>
            <w:tcW w:w="323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质量保证期</w:t>
            </w:r>
          </w:p>
        </w:tc>
        <w:tc>
          <w:tcPr>
            <w:tcW w:w="34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第9.2(3) 款</w:t>
            </w:r>
          </w:p>
        </w:tc>
        <w:tc>
          <w:tcPr>
            <w:tcW w:w="323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响应时间</w:t>
            </w:r>
          </w:p>
        </w:tc>
        <w:tc>
          <w:tcPr>
            <w:tcW w:w="34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第13.5条</w:t>
            </w:r>
          </w:p>
        </w:tc>
        <w:tc>
          <w:tcPr>
            <w:tcW w:w="323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合同价款支付方式和条件</w:t>
            </w:r>
          </w:p>
        </w:tc>
        <w:tc>
          <w:tcPr>
            <w:tcW w:w="34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第14.2(6) 款</w:t>
            </w:r>
          </w:p>
        </w:tc>
        <w:tc>
          <w:tcPr>
            <w:tcW w:w="323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伴随服务</w:t>
            </w:r>
          </w:p>
        </w:tc>
        <w:tc>
          <w:tcPr>
            <w:tcW w:w="34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第20.2条</w:t>
            </w:r>
          </w:p>
        </w:tc>
        <w:tc>
          <w:tcPr>
            <w:tcW w:w="323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解决争议的方式</w:t>
            </w:r>
          </w:p>
        </w:tc>
        <w:tc>
          <w:tcPr>
            <w:tcW w:w="34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第24.1条</w:t>
            </w:r>
          </w:p>
        </w:tc>
        <w:tc>
          <w:tcPr>
            <w:tcW w:w="323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合同未尽事项</w:t>
            </w:r>
          </w:p>
        </w:tc>
        <w:tc>
          <w:tcPr>
            <w:tcW w:w="349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21"/>
                <w:szCs w:val="21"/>
                <w:vertAlign w:val="baseline"/>
                <w:lang w:val="en-US" w:eastAsia="zh-CN"/>
              </w:rPr>
            </w:pPr>
          </w:p>
        </w:tc>
      </w:tr>
    </w:tbl>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line="360" w:lineRule="auto"/>
        <w:rPr>
          <w:rFonts w:hint="eastAsia" w:ascii="宋体" w:hAnsi="宋体" w:cs="宋体"/>
          <w:b/>
          <w:szCs w:val="21"/>
          <w:lang w:val="en-US" w:eastAsia="zh-CN"/>
        </w:rPr>
      </w:pPr>
    </w:p>
    <w:p>
      <w:pPr>
        <w:spacing w:line="360" w:lineRule="auto"/>
        <w:rPr>
          <w:rFonts w:hint="eastAsia" w:ascii="宋体" w:hAnsi="宋体" w:cs="宋体"/>
          <w:b/>
          <w:szCs w:val="21"/>
          <w:lang w:val="en-US" w:eastAsia="zh-CN"/>
        </w:rPr>
      </w:pPr>
    </w:p>
    <w:p>
      <w:pPr>
        <w:pStyle w:val="6"/>
        <w:adjustRightInd w:val="0"/>
        <w:snapToGrid w:val="0"/>
        <w:spacing w:line="240" w:lineRule="auto"/>
        <w:jc w:val="center"/>
        <w:outlineLvl w:val="0"/>
        <w:rPr>
          <w:rFonts w:ascii="黑体" w:hAnsi="华文中宋" w:eastAsia="黑体"/>
          <w:b/>
          <w:sz w:val="32"/>
          <w:szCs w:val="32"/>
        </w:rPr>
      </w:pPr>
      <w:r>
        <w:rPr>
          <w:rFonts w:hint="eastAsia" w:ascii="黑体" w:hAnsi="华文中宋" w:eastAsia="黑体"/>
          <w:b/>
          <w:sz w:val="32"/>
          <w:szCs w:val="32"/>
          <w:highlight w:val="white"/>
        </w:rPr>
        <w:t>第四章 技术规格、参数与要求</w:t>
      </w:r>
    </w:p>
    <w:p>
      <w:pPr>
        <w:rPr>
          <w:rFonts w:hint="eastAsia"/>
          <w:color w:val="000080"/>
          <w:sz w:val="20"/>
          <w:highlight w:val="red"/>
        </w:rPr>
      </w:pPr>
    </w:p>
    <w:p>
      <w:pPr>
        <w:pStyle w:val="9"/>
        <w:numPr>
          <w:ilvl w:val="0"/>
          <w:numId w:val="2"/>
        </w:numPr>
        <w:shd w:val="clear" w:color="auto" w:fill="FFFFFF"/>
        <w:spacing w:before="0" w:beforeAutospacing="0" w:after="0" w:afterAutospacing="0"/>
        <w:jc w:val="both"/>
        <w:rPr>
          <w:rFonts w:hint="eastAsia"/>
          <w:b/>
          <w:szCs w:val="21"/>
          <w:lang w:eastAsia="zh-CN"/>
        </w:rPr>
      </w:pPr>
      <w:r>
        <w:rPr>
          <w:rFonts w:hint="eastAsia"/>
          <w:b/>
          <w:szCs w:val="21"/>
        </w:rPr>
        <w:t>采购项目名称：</w:t>
      </w:r>
      <w:r>
        <w:rPr>
          <w:rFonts w:hint="eastAsia"/>
          <w:b/>
          <w:szCs w:val="21"/>
          <w:lang w:eastAsia="zh-CN"/>
        </w:rPr>
        <w:t>长沙生态动物园医疗器械采购项目</w:t>
      </w:r>
    </w:p>
    <w:p>
      <w:pPr>
        <w:pStyle w:val="9"/>
        <w:numPr>
          <w:ilvl w:val="0"/>
          <w:numId w:val="0"/>
        </w:numPr>
        <w:shd w:val="clear" w:color="auto" w:fill="FFFFFF"/>
        <w:spacing w:before="0" w:beforeAutospacing="0" w:after="0" w:afterAutospacing="0"/>
        <w:jc w:val="both"/>
        <w:rPr>
          <w:rFonts w:hint="eastAsia"/>
          <w:b/>
          <w:szCs w:val="21"/>
          <w:lang w:val="en-US" w:eastAsia="zh-CN"/>
        </w:rPr>
      </w:pPr>
      <w:r>
        <w:rPr>
          <w:rFonts w:hint="eastAsia"/>
          <w:b/>
          <w:szCs w:val="21"/>
          <w:lang w:val="en-US" w:eastAsia="zh-CN"/>
        </w:rPr>
        <w:t xml:space="preserve">    </w:t>
      </w:r>
    </w:p>
    <w:p>
      <w:pPr>
        <w:pStyle w:val="9"/>
        <w:numPr>
          <w:ilvl w:val="0"/>
          <w:numId w:val="0"/>
        </w:numPr>
        <w:shd w:val="clear" w:color="auto" w:fill="FFFFFF"/>
        <w:spacing w:before="0" w:beforeAutospacing="0" w:after="0" w:afterAutospacing="0"/>
        <w:ind w:firstLine="482" w:firstLineChars="200"/>
        <w:jc w:val="both"/>
        <w:rPr>
          <w:rFonts w:hint="default"/>
          <w:b/>
          <w:szCs w:val="21"/>
          <w:lang w:val="en-US" w:eastAsia="zh-CN"/>
        </w:rPr>
      </w:pPr>
      <w:r>
        <w:rPr>
          <w:rFonts w:hint="eastAsia"/>
          <w:b/>
          <w:szCs w:val="21"/>
          <w:lang w:val="en-US" w:eastAsia="zh-CN"/>
        </w:rPr>
        <w:t>项目预算：374000元。</w:t>
      </w:r>
    </w:p>
    <w:p>
      <w:pPr>
        <w:shd w:val="clear" w:color="auto" w:fill="FFFFFF"/>
        <w:adjustRightInd w:val="0"/>
        <w:snapToGrid w:val="0"/>
        <w:spacing w:before="156" w:beforeLines="50"/>
        <w:rPr>
          <w:rFonts w:hint="eastAsia" w:ascii="宋体" w:hAnsi="宋体" w:cs="宋体" w:eastAsiaTheme="minorEastAsia"/>
          <w:b/>
          <w:kern w:val="0"/>
          <w:sz w:val="24"/>
          <w:szCs w:val="21"/>
          <w:lang w:val="en-US" w:eastAsia="zh-CN" w:bidi="ar-SA"/>
        </w:rPr>
      </w:pPr>
      <w:r>
        <w:rPr>
          <w:rFonts w:hint="eastAsia" w:ascii="宋体" w:hAnsi="宋体" w:cs="宋体" w:eastAsiaTheme="minorEastAsia"/>
          <w:b/>
          <w:kern w:val="0"/>
          <w:sz w:val="24"/>
          <w:szCs w:val="21"/>
          <w:lang w:val="en-US" w:eastAsia="zh-CN" w:bidi="ar-SA"/>
        </w:rPr>
        <w:t>二、项目清单及技术规格要求</w:t>
      </w:r>
    </w:p>
    <w:p>
      <w:pPr>
        <w:spacing w:line="360" w:lineRule="auto"/>
        <w:rPr>
          <w:rFonts w:hint="eastAsia" w:ascii="宋体" w:hAnsi="宋体" w:cs="宋体"/>
          <w:b/>
          <w:szCs w:val="21"/>
          <w:lang w:val="en-US" w:eastAsia="zh-C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891"/>
        <w:gridCol w:w="3539"/>
        <w:gridCol w:w="638"/>
        <w:gridCol w:w="785"/>
        <w:gridCol w:w="961"/>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tcPr>
          <w:p>
            <w:pPr>
              <w:spacing w:line="360" w:lineRule="auto"/>
              <w:rPr>
                <w:rFonts w:hint="default" w:ascii="宋体" w:hAnsi="宋体" w:cs="宋体"/>
                <w:b/>
                <w:szCs w:val="21"/>
                <w:vertAlign w:val="baseline"/>
                <w:lang w:val="en-US" w:eastAsia="zh-CN"/>
              </w:rPr>
            </w:pPr>
            <w:r>
              <w:rPr>
                <w:rFonts w:hint="eastAsia" w:ascii="宋体" w:hAnsi="宋体" w:cs="宋体"/>
                <w:b/>
                <w:szCs w:val="21"/>
                <w:vertAlign w:val="baseline"/>
                <w:lang w:val="en-US" w:eastAsia="zh-CN"/>
              </w:rPr>
              <w:t>序号</w:t>
            </w:r>
          </w:p>
        </w:tc>
        <w:tc>
          <w:tcPr>
            <w:tcW w:w="891" w:type="dxa"/>
          </w:tcPr>
          <w:p>
            <w:pPr>
              <w:spacing w:line="360" w:lineRule="auto"/>
              <w:rPr>
                <w:rFonts w:hint="default" w:ascii="宋体" w:hAnsi="宋体" w:cs="宋体"/>
                <w:b/>
                <w:szCs w:val="21"/>
                <w:vertAlign w:val="baseline"/>
                <w:lang w:val="en-US" w:eastAsia="zh-CN"/>
              </w:rPr>
            </w:pPr>
            <w:r>
              <w:rPr>
                <w:rFonts w:hint="eastAsia" w:ascii="宋体" w:hAnsi="宋体" w:cs="宋体"/>
                <w:b/>
                <w:szCs w:val="21"/>
                <w:vertAlign w:val="baseline"/>
                <w:lang w:val="en-US" w:eastAsia="zh-CN"/>
              </w:rPr>
              <w:t>产品名称</w:t>
            </w:r>
          </w:p>
        </w:tc>
        <w:tc>
          <w:tcPr>
            <w:tcW w:w="3539" w:type="dxa"/>
            <w:vAlign w:val="center"/>
          </w:tcPr>
          <w:p>
            <w:pPr>
              <w:keepNext w:val="0"/>
              <w:keepLines w:val="0"/>
              <w:widowControl/>
              <w:suppressLineNumbers w:val="0"/>
              <w:jc w:val="center"/>
              <w:textAlignment w:val="center"/>
              <w:rPr>
                <w:rFonts w:hint="eastAsia" w:ascii="宋体" w:hAnsi="宋体" w:cs="宋体"/>
                <w:b/>
                <w:szCs w:val="21"/>
                <w:vertAlign w:val="baseline"/>
                <w:lang w:val="en-US" w:eastAsia="zh-CN"/>
              </w:rPr>
            </w:pPr>
            <w:r>
              <w:rPr>
                <w:rFonts w:hint="eastAsia" w:ascii="宋体" w:hAnsi="宋体" w:eastAsia="宋体" w:cs="宋体"/>
                <w:b/>
                <w:bCs w:val="0"/>
                <w:i w:val="0"/>
                <w:color w:val="000000"/>
                <w:kern w:val="0"/>
                <w:sz w:val="21"/>
                <w:szCs w:val="21"/>
                <w:u w:val="none"/>
                <w:lang w:val="en-US" w:eastAsia="zh-CN" w:bidi="ar"/>
              </w:rPr>
              <w:t>技术参数</w:t>
            </w:r>
          </w:p>
        </w:tc>
        <w:tc>
          <w:tcPr>
            <w:tcW w:w="638" w:type="dxa"/>
            <w:vAlign w:val="center"/>
          </w:tcPr>
          <w:p>
            <w:pPr>
              <w:keepNext w:val="0"/>
              <w:keepLines w:val="0"/>
              <w:widowControl/>
              <w:suppressLineNumbers w:val="0"/>
              <w:jc w:val="center"/>
              <w:textAlignment w:val="center"/>
              <w:rPr>
                <w:rFonts w:hint="eastAsia" w:ascii="宋体" w:hAnsi="宋体" w:cs="宋体"/>
                <w:b/>
                <w:szCs w:val="21"/>
                <w:vertAlign w:val="baseline"/>
                <w:lang w:val="en-US" w:eastAsia="zh-CN"/>
              </w:rPr>
            </w:pPr>
            <w:r>
              <w:rPr>
                <w:rFonts w:hint="eastAsia" w:ascii="宋体" w:hAnsi="宋体" w:eastAsia="宋体" w:cs="宋体"/>
                <w:b/>
                <w:bCs w:val="0"/>
                <w:i w:val="0"/>
                <w:color w:val="000000"/>
                <w:kern w:val="0"/>
                <w:sz w:val="21"/>
                <w:szCs w:val="21"/>
                <w:u w:val="none"/>
                <w:lang w:val="en-US" w:eastAsia="zh-CN" w:bidi="ar"/>
              </w:rPr>
              <w:t>数量</w:t>
            </w:r>
          </w:p>
        </w:tc>
        <w:tc>
          <w:tcPr>
            <w:tcW w:w="785" w:type="dxa"/>
            <w:vAlign w:val="center"/>
          </w:tcPr>
          <w:p>
            <w:pPr>
              <w:keepNext w:val="0"/>
              <w:keepLines w:val="0"/>
              <w:widowControl/>
              <w:suppressLineNumbers w:val="0"/>
              <w:jc w:val="center"/>
              <w:textAlignment w:val="center"/>
              <w:rPr>
                <w:rFonts w:hint="eastAsia" w:ascii="宋体" w:hAnsi="宋体" w:cs="宋体"/>
                <w:b/>
                <w:szCs w:val="21"/>
                <w:vertAlign w:val="baseline"/>
                <w:lang w:val="en-US" w:eastAsia="zh-CN"/>
              </w:rPr>
            </w:pPr>
            <w:r>
              <w:rPr>
                <w:rFonts w:hint="eastAsia" w:ascii="宋体" w:hAnsi="宋体" w:eastAsia="宋体" w:cs="宋体"/>
                <w:b/>
                <w:bCs w:val="0"/>
                <w:i w:val="0"/>
                <w:color w:val="000000"/>
                <w:kern w:val="0"/>
                <w:sz w:val="21"/>
                <w:szCs w:val="21"/>
                <w:u w:val="none"/>
                <w:lang w:val="en-US" w:eastAsia="zh-CN" w:bidi="ar"/>
              </w:rPr>
              <w:t>单位</w:t>
            </w:r>
          </w:p>
        </w:tc>
        <w:tc>
          <w:tcPr>
            <w:tcW w:w="961" w:type="dxa"/>
          </w:tcPr>
          <w:p>
            <w:pPr>
              <w:spacing w:line="360" w:lineRule="auto"/>
              <w:rPr>
                <w:rFonts w:hint="default" w:ascii="宋体" w:hAnsi="宋体" w:cs="宋体"/>
                <w:b/>
                <w:szCs w:val="21"/>
                <w:vertAlign w:val="baseline"/>
                <w:lang w:val="en-US" w:eastAsia="zh-CN"/>
              </w:rPr>
            </w:pPr>
            <w:r>
              <w:rPr>
                <w:rFonts w:hint="eastAsia" w:ascii="宋体" w:hAnsi="宋体" w:cs="宋体"/>
                <w:b/>
                <w:szCs w:val="21"/>
                <w:vertAlign w:val="baseline"/>
                <w:lang w:val="en-US" w:eastAsia="zh-CN"/>
              </w:rPr>
              <w:t>单价上限（元）</w:t>
            </w:r>
          </w:p>
        </w:tc>
        <w:tc>
          <w:tcPr>
            <w:tcW w:w="961" w:type="dxa"/>
          </w:tcPr>
          <w:p>
            <w:pPr>
              <w:spacing w:line="360" w:lineRule="auto"/>
              <w:rPr>
                <w:rFonts w:hint="default" w:ascii="宋体" w:hAnsi="宋体" w:cs="宋体"/>
                <w:b/>
                <w:szCs w:val="21"/>
                <w:vertAlign w:val="baseline"/>
                <w:lang w:val="en-US" w:eastAsia="zh-CN"/>
              </w:rPr>
            </w:pPr>
            <w:r>
              <w:rPr>
                <w:rFonts w:hint="eastAsia" w:ascii="宋体" w:hAnsi="宋体" w:cs="宋体"/>
                <w:b/>
                <w:szCs w:val="21"/>
                <w:vertAlign w:val="baseline"/>
                <w:lang w:val="en-US" w:eastAsia="zh-CN"/>
              </w:rPr>
              <w:t>总价上限（元）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trPr>
        <w:tc>
          <w:tcPr>
            <w:tcW w:w="743" w:type="dxa"/>
            <w:vAlign w:val="center"/>
          </w:tcPr>
          <w:p>
            <w:pPr>
              <w:spacing w:line="360" w:lineRule="auto"/>
              <w:jc w:val="center"/>
              <w:rPr>
                <w:rFonts w:hint="default" w:ascii="宋体" w:hAnsi="宋体" w:cs="宋体"/>
                <w:b/>
                <w:szCs w:val="21"/>
                <w:vertAlign w:val="baseline"/>
                <w:lang w:val="en-US" w:eastAsia="zh-CN"/>
              </w:rPr>
            </w:pPr>
            <w:r>
              <w:rPr>
                <w:rFonts w:hint="eastAsia" w:ascii="宋体" w:hAnsi="宋体" w:cs="宋体"/>
                <w:b/>
                <w:szCs w:val="21"/>
                <w:vertAlign w:val="baseline"/>
                <w:lang w:val="en-US" w:eastAsia="zh-CN"/>
              </w:rPr>
              <w:t>1</w:t>
            </w:r>
          </w:p>
        </w:tc>
        <w:tc>
          <w:tcPr>
            <w:tcW w:w="891" w:type="dxa"/>
            <w:vAlign w:val="center"/>
          </w:tcPr>
          <w:p>
            <w:pPr>
              <w:spacing w:line="360" w:lineRule="auto"/>
              <w:jc w:val="center"/>
              <w:rPr>
                <w:rFonts w:hint="eastAsia" w:ascii="宋体" w:hAnsi="宋体" w:cs="宋体"/>
                <w:b/>
                <w:szCs w:val="21"/>
                <w:vertAlign w:val="baseline"/>
                <w:lang w:val="en-US" w:eastAsia="zh-CN"/>
              </w:rPr>
            </w:pPr>
            <w:r>
              <w:rPr>
                <w:rFonts w:hint="eastAsia" w:asciiTheme="minorEastAsia" w:hAnsiTheme="minorEastAsia" w:eastAsiaTheme="minorEastAsia" w:cstheme="minorEastAsia"/>
                <w:b w:val="0"/>
                <w:bCs/>
                <w:sz w:val="21"/>
                <w:szCs w:val="21"/>
                <w:lang w:val="en-US" w:eastAsia="zh-CN"/>
              </w:rPr>
              <w:t>便携DR机</w:t>
            </w:r>
          </w:p>
        </w:tc>
        <w:tc>
          <w:tcPr>
            <w:tcW w:w="3539"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1、整机国产品牌</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1.1、电源电压：单相220V ±10%，50Hz</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1.2、电源频率：50Hz/60Hz±1Hz</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2.、组合式X射线机头</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2.1、最大输出电功率：≥5.3kW</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2.2、高压逆变频率≥60kHz </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2.3、双焦点X线球管；焦点尺寸：小焦点≤0.6mm；大焦点≤1.8mm。</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2.4、阳极速度：固定阳极X线球管</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2.5、阳极热容量：≥55KHU</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2.6、曝光kV范围：40kV-125kV</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2.7、曝光mA范围：10mA-100mA </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2.8、曝光ms范围：2ms -4000ms</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2.9、曝光mAs 范围：0.2mAs-200mAs</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2.10、液晶触摸屏式可选曝光技术：kV-mAs/kV-mA-ms</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2.11、通讯接口：遥控、串口RS-232</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2.12、转动角度：限束器绕球管窗口中心转动：≥±90°</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2.13、投照尺寸：≥350mm×350mm（SID=65cm时）</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2.14、APR：具备APR体位解剖学程序屏显式操作功能</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2.15、具备故障自动检测功能，故障报错，KV、mA参数自动校准等显示功能</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2.16、具备彩色液晶触摸屏显示和控制曝光参数，液晶屏尺寸：≥9.7英寸</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3、机械性能参数</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3.1、组合式机头作为精密贵重型设备，为方便户外携带运输使用，为其配备组合式机头拉杆收纳箱，带脚轮。收纳箱内尺寸≥600×340×360mm，外尺寸：≥620×360×320mm</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3.2、配备便携式折叠支架：带脚轮可移动、可折叠、体积小、方便携带运输</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3.3、折叠机架 整机高点尺寸（便携机头到地面，安装于最上方固定点）：≥1600mm</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 xml:space="preserve">整机低点尺寸（便携机头到地面，安装于最下方固定点）：≥ 350mm </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3.4、折叠机架臂最大旋转角度≥60°</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3.5、折叠机架垂直调节距离≥150mm</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3.6、配备摄影平床，尺寸：≥1400（长）×700（宽）×750（高）</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4、曝光控制方式</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4.1、支持两种曝光控制方式：遥控器控制、曝光手闸控制</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5、平板探测器</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5.1、成像材料：非晶硅碘化铯</w:t>
            </w:r>
          </w:p>
          <w:p>
            <w:pPr>
              <w:keepNext w:val="0"/>
              <w:keepLines w:val="0"/>
              <w:widowControl/>
              <w:suppressLineNumbers w:val="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5.2、图像尺寸：≥430×430mm</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5.3、像素尺寸：≥139μm</w:t>
            </w:r>
          </w:p>
          <w:p>
            <w:pPr>
              <w:keepNext w:val="0"/>
              <w:keepLines w:val="0"/>
              <w:widowControl/>
              <w:suppressLineNumbers w:val="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5.4、像素矩阵：≥3000×3000</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5.5、空间分辨率≥3.6lp/mm</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5.6、灰阶度：16 bits</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5.7、连接方式：有线连接，快速成像显示，稳定可靠。</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6、图像采集工作站</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6.1、工作用笔记本电脑 Inter处理器,液晶显示器， windows 系统</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6.2、CPU: ≥2.8GHz  ，内存：≥4GB</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6.3、磁盘容量：≥500 GB</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6.4、采集软件能进行图像采集、图像放大缩小、图像亮度调节、图像对比度调节、图像旋转、图像翻转；</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6.5、采集软件能进行 Dicom3.0 图像传输，并能进行查询、编辑、打印等</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6.6、DR 系统能对图像信息进行管理</w:t>
            </w:r>
          </w:p>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6.7、采集软件同时具有打印检查报告的功能</w:t>
            </w:r>
          </w:p>
          <w:p>
            <w:pPr>
              <w:keepNext w:val="0"/>
              <w:keepLines w:val="0"/>
              <w:widowControl/>
              <w:suppressLineNumbers w:val="0"/>
              <w:jc w:val="center"/>
              <w:textAlignment w:val="center"/>
              <w:rPr>
                <w:rFonts w:hint="eastAsia" w:ascii="宋体" w:hAnsi="宋体" w:cs="宋体"/>
                <w:b/>
                <w:szCs w:val="21"/>
                <w:vertAlign w:val="baseline"/>
                <w:lang w:val="en-US" w:eastAsia="zh-CN"/>
              </w:rPr>
            </w:pPr>
          </w:p>
        </w:tc>
        <w:tc>
          <w:tcPr>
            <w:tcW w:w="638" w:type="dxa"/>
            <w:vAlign w:val="center"/>
          </w:tcPr>
          <w:p>
            <w:pPr>
              <w:keepNext w:val="0"/>
              <w:keepLines w:val="0"/>
              <w:widowControl/>
              <w:suppressLineNumbers w:val="0"/>
              <w:jc w:val="center"/>
              <w:textAlignment w:val="center"/>
              <w:rPr>
                <w:rFonts w:hint="eastAsia" w:ascii="宋体" w:hAnsi="宋体" w:cs="宋体"/>
                <w:b/>
                <w:szCs w:val="21"/>
                <w:vertAlign w:val="baseline"/>
                <w:lang w:val="en-US" w:eastAsia="zh-CN"/>
              </w:rPr>
            </w:pPr>
            <w:r>
              <w:rPr>
                <w:rFonts w:hint="eastAsia" w:ascii="宋体" w:hAnsi="宋体" w:eastAsia="宋体" w:cs="宋体"/>
                <w:b w:val="0"/>
                <w:bCs/>
                <w:i w:val="0"/>
                <w:color w:val="000000"/>
                <w:kern w:val="0"/>
                <w:sz w:val="21"/>
                <w:szCs w:val="21"/>
                <w:u w:val="none"/>
                <w:lang w:val="en-US" w:eastAsia="zh-CN" w:bidi="ar"/>
              </w:rPr>
              <w:t>1</w:t>
            </w:r>
          </w:p>
        </w:tc>
        <w:tc>
          <w:tcPr>
            <w:tcW w:w="785" w:type="dxa"/>
            <w:vAlign w:val="center"/>
          </w:tcPr>
          <w:p>
            <w:pPr>
              <w:keepNext w:val="0"/>
              <w:keepLines w:val="0"/>
              <w:widowControl/>
              <w:suppressLineNumbers w:val="0"/>
              <w:jc w:val="center"/>
              <w:textAlignment w:val="center"/>
              <w:rPr>
                <w:rFonts w:hint="eastAsia" w:ascii="宋体" w:hAnsi="宋体" w:cs="宋体"/>
                <w:b/>
                <w:szCs w:val="21"/>
                <w:vertAlign w:val="baseline"/>
                <w:lang w:val="en-US" w:eastAsia="zh-CN"/>
              </w:rPr>
            </w:pPr>
            <w:r>
              <w:rPr>
                <w:rFonts w:hint="eastAsia" w:ascii="宋体" w:hAnsi="宋体" w:eastAsia="宋体" w:cs="宋体"/>
                <w:b w:val="0"/>
                <w:bCs/>
                <w:i w:val="0"/>
                <w:color w:val="000000"/>
                <w:kern w:val="0"/>
                <w:sz w:val="21"/>
                <w:szCs w:val="21"/>
                <w:u w:val="none"/>
                <w:lang w:val="en-US" w:eastAsia="zh-CN" w:bidi="ar"/>
              </w:rPr>
              <w:t>套</w:t>
            </w:r>
          </w:p>
        </w:tc>
        <w:tc>
          <w:tcPr>
            <w:tcW w:w="961" w:type="dxa"/>
            <w:vAlign w:val="center"/>
          </w:tcPr>
          <w:p>
            <w:pPr>
              <w:spacing w:line="360" w:lineRule="auto"/>
              <w:jc w:val="center"/>
              <w:rPr>
                <w:rFonts w:hint="default" w:ascii="宋体" w:hAnsi="宋体" w:cs="宋体"/>
                <w:b w:val="0"/>
                <w:bCs/>
                <w:szCs w:val="21"/>
                <w:vertAlign w:val="baseline"/>
                <w:lang w:val="en-US" w:eastAsia="zh-CN"/>
              </w:rPr>
            </w:pPr>
            <w:r>
              <w:rPr>
                <w:rFonts w:hint="eastAsia" w:ascii="宋体" w:hAnsi="宋体" w:cs="宋体"/>
                <w:b w:val="0"/>
                <w:bCs/>
                <w:szCs w:val="21"/>
                <w:vertAlign w:val="baseline"/>
                <w:lang w:val="en-US" w:eastAsia="zh-CN"/>
              </w:rPr>
              <w:t>350000</w:t>
            </w:r>
          </w:p>
        </w:tc>
        <w:tc>
          <w:tcPr>
            <w:tcW w:w="961" w:type="dxa"/>
            <w:vAlign w:val="center"/>
          </w:tcPr>
          <w:p>
            <w:pPr>
              <w:spacing w:line="360" w:lineRule="auto"/>
              <w:jc w:val="center"/>
              <w:rPr>
                <w:rFonts w:hint="eastAsia" w:ascii="宋体" w:hAnsi="宋体" w:cs="宋体"/>
                <w:b w:val="0"/>
                <w:bCs/>
                <w:szCs w:val="21"/>
                <w:vertAlign w:val="baseline"/>
                <w:lang w:val="en-US" w:eastAsia="zh-CN"/>
              </w:rPr>
            </w:pPr>
            <w:r>
              <w:rPr>
                <w:rFonts w:hint="eastAsia" w:ascii="宋体" w:hAnsi="宋体" w:cs="宋体"/>
                <w:b w:val="0"/>
                <w:bCs/>
                <w:szCs w:val="21"/>
                <w:vertAlign w:val="baseline"/>
                <w:lang w:val="en-US" w:eastAsia="zh-CN"/>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3" w:type="dxa"/>
            <w:vAlign w:val="center"/>
          </w:tcPr>
          <w:p>
            <w:pPr>
              <w:keepNext w:val="0"/>
              <w:keepLines w:val="0"/>
              <w:widowControl/>
              <w:suppressLineNumbers w:val="0"/>
              <w:jc w:val="center"/>
              <w:textAlignment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2</w:t>
            </w:r>
          </w:p>
        </w:tc>
        <w:tc>
          <w:tcPr>
            <w:tcW w:w="891"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骨科电钻</w:t>
            </w:r>
          </w:p>
        </w:tc>
        <w:tc>
          <w:tcPr>
            <w:tcW w:w="3539" w:type="dxa"/>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1、骨科电钻：7.2V 电动空心钻；2、电锯速率：0-20000OSC/min;3、电锯重量≤800g;4、电锯最大噪音≤50分贝；5、电锯起伏温度≤25摄氏度；6、电池7.2V；7、灭菌最高温度≥134摄氏度；8、钻孔尺寸：0-6mm；9、管子尺寸：0-4mm；10、钻孔温度起伏≤25摄氏度；11、配置：充电器1个，电池1个，手钻1个。</w:t>
            </w:r>
          </w:p>
        </w:tc>
        <w:tc>
          <w:tcPr>
            <w:tcW w:w="638" w:type="dxa"/>
            <w:vAlign w:val="center"/>
          </w:tcPr>
          <w:p>
            <w:pPr>
              <w:keepNext w:val="0"/>
              <w:keepLines w:val="0"/>
              <w:widowControl/>
              <w:suppressLineNumbers w:val="0"/>
              <w:jc w:val="center"/>
              <w:textAlignment w:val="center"/>
              <w:rPr>
                <w:rFonts w:hint="default" w:ascii="宋体" w:hAnsi="宋体" w:cs="宋体"/>
                <w:b w:val="0"/>
                <w:bCs/>
                <w:szCs w:val="21"/>
                <w:vertAlign w:val="baseline"/>
                <w:lang w:val="en-US" w:eastAsia="zh-CN"/>
              </w:rPr>
            </w:pPr>
            <w:r>
              <w:rPr>
                <w:rFonts w:hint="eastAsia" w:ascii="宋体" w:hAnsi="宋体" w:cs="宋体"/>
                <w:b w:val="0"/>
                <w:bCs/>
                <w:szCs w:val="21"/>
                <w:vertAlign w:val="baseline"/>
                <w:lang w:val="en-US" w:eastAsia="zh-CN"/>
              </w:rPr>
              <w:t>2</w:t>
            </w:r>
          </w:p>
        </w:tc>
        <w:tc>
          <w:tcPr>
            <w:tcW w:w="785" w:type="dxa"/>
            <w:vAlign w:val="center"/>
          </w:tcPr>
          <w:p>
            <w:pPr>
              <w:keepNext w:val="0"/>
              <w:keepLines w:val="0"/>
              <w:widowControl/>
              <w:suppressLineNumbers w:val="0"/>
              <w:jc w:val="center"/>
              <w:textAlignment w:val="center"/>
              <w:rPr>
                <w:rFonts w:hint="default" w:ascii="宋体" w:hAnsi="宋体" w:cs="宋体"/>
                <w:b w:val="0"/>
                <w:bCs/>
                <w:szCs w:val="21"/>
                <w:vertAlign w:val="baseline"/>
                <w:lang w:val="en-US" w:eastAsia="zh-CN"/>
              </w:rPr>
            </w:pPr>
            <w:r>
              <w:rPr>
                <w:rFonts w:hint="eastAsia" w:ascii="宋体" w:hAnsi="宋体" w:cs="宋体"/>
                <w:b w:val="0"/>
                <w:bCs/>
                <w:szCs w:val="21"/>
                <w:vertAlign w:val="baseline"/>
                <w:lang w:val="en-US" w:eastAsia="zh-CN"/>
              </w:rPr>
              <w:t>个</w:t>
            </w:r>
          </w:p>
        </w:tc>
        <w:tc>
          <w:tcPr>
            <w:tcW w:w="961" w:type="dxa"/>
            <w:vAlign w:val="center"/>
          </w:tcPr>
          <w:p>
            <w:pPr>
              <w:spacing w:line="360" w:lineRule="auto"/>
              <w:jc w:val="center"/>
              <w:rPr>
                <w:rFonts w:hint="default" w:ascii="宋体" w:hAnsi="宋体" w:cs="宋体"/>
                <w:b w:val="0"/>
                <w:bCs/>
                <w:szCs w:val="21"/>
                <w:vertAlign w:val="baseline"/>
                <w:lang w:val="en-US" w:eastAsia="zh-CN"/>
              </w:rPr>
            </w:pPr>
            <w:r>
              <w:rPr>
                <w:rFonts w:hint="eastAsia" w:ascii="宋体" w:hAnsi="宋体" w:cs="宋体"/>
                <w:b w:val="0"/>
                <w:bCs/>
                <w:szCs w:val="21"/>
                <w:vertAlign w:val="baseline"/>
                <w:lang w:val="en-US" w:eastAsia="zh-CN"/>
              </w:rPr>
              <w:t>12000</w:t>
            </w:r>
          </w:p>
        </w:tc>
        <w:tc>
          <w:tcPr>
            <w:tcW w:w="961" w:type="dxa"/>
            <w:vAlign w:val="center"/>
          </w:tcPr>
          <w:p>
            <w:pPr>
              <w:spacing w:line="360" w:lineRule="auto"/>
              <w:jc w:val="center"/>
              <w:rPr>
                <w:rFonts w:hint="default" w:ascii="宋体" w:hAnsi="宋体" w:cs="宋体"/>
                <w:b w:val="0"/>
                <w:bCs/>
                <w:szCs w:val="21"/>
                <w:vertAlign w:val="baseline"/>
                <w:lang w:val="en-US" w:eastAsia="zh-CN"/>
              </w:rPr>
            </w:pPr>
            <w:r>
              <w:rPr>
                <w:rFonts w:hint="eastAsia" w:ascii="宋体" w:hAnsi="宋体" w:cs="宋体"/>
                <w:b w:val="0"/>
                <w:bCs/>
                <w:szCs w:val="21"/>
                <w:vertAlign w:val="baseline"/>
                <w:lang w:val="en-US" w:eastAsia="zh-CN"/>
              </w:rPr>
              <w:t>24000</w:t>
            </w:r>
          </w:p>
        </w:tc>
      </w:tr>
    </w:tbl>
    <w:p>
      <w:pPr>
        <w:spacing w:line="360" w:lineRule="auto"/>
        <w:rPr>
          <w:rFonts w:hint="eastAsia" w:ascii="宋体" w:hAnsi="宋体" w:cs="宋体"/>
          <w:b/>
          <w:szCs w:val="21"/>
          <w:lang w:val="en-US" w:eastAsia="zh-CN"/>
        </w:rPr>
      </w:pPr>
    </w:p>
    <w:p>
      <w:pPr>
        <w:spacing w:line="360" w:lineRule="auto"/>
        <w:rPr>
          <w:rFonts w:hint="eastAsia" w:ascii="宋体" w:hAnsi="宋体" w:cs="宋体"/>
          <w:b/>
          <w:szCs w:val="21"/>
          <w:lang w:val="en-US" w:eastAsia="zh-CN"/>
        </w:rPr>
      </w:pPr>
    </w:p>
    <w:p>
      <w:pPr>
        <w:spacing w:line="360" w:lineRule="auto"/>
        <w:rPr>
          <w:rFonts w:hint="eastAsia" w:ascii="宋体" w:hAnsi="宋体" w:cs="宋体"/>
          <w:b/>
          <w:szCs w:val="21"/>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宋体" w:hAnsi="宋体" w:cs="宋体"/>
          <w:b/>
          <w:szCs w:val="21"/>
        </w:rPr>
      </w:pPr>
      <w:r>
        <w:rPr>
          <w:rFonts w:hint="eastAsia" w:ascii="宋体" w:hAnsi="宋体" w:cs="宋体"/>
          <w:b/>
          <w:szCs w:val="21"/>
          <w:lang w:val="en-US" w:eastAsia="zh-CN"/>
        </w:rPr>
        <w:t>三</w:t>
      </w:r>
      <w:r>
        <w:rPr>
          <w:rFonts w:hint="eastAsia" w:ascii="宋体" w:hAnsi="宋体" w:cs="宋体"/>
          <w:b/>
          <w:szCs w:val="21"/>
        </w:rPr>
        <w:t>、相关标准：</w:t>
      </w:r>
    </w:p>
    <w:p>
      <w:pPr>
        <w:spacing w:line="360" w:lineRule="auto"/>
        <w:ind w:firstLine="422"/>
        <w:rPr>
          <w:rFonts w:hint="eastAsia" w:ascii="宋体" w:hAnsi="宋体" w:cs="宋体"/>
          <w:b/>
          <w:szCs w:val="21"/>
        </w:rPr>
      </w:pPr>
      <w:r>
        <w:rPr>
          <w:rFonts w:hint="eastAsia" w:ascii="宋体" w:hAnsi="宋体" w:cs="宋体"/>
          <w:b/>
          <w:szCs w:val="21"/>
        </w:rPr>
        <w:t>1. 产品运输、保险及保管</w:t>
      </w:r>
    </w:p>
    <w:p>
      <w:pPr>
        <w:spacing w:line="360" w:lineRule="auto"/>
        <w:ind w:firstLine="420"/>
        <w:rPr>
          <w:rFonts w:hint="eastAsia" w:ascii="宋体" w:hAnsi="宋体" w:cs="宋体"/>
          <w:szCs w:val="21"/>
        </w:rPr>
      </w:pPr>
      <w:r>
        <w:rPr>
          <w:rFonts w:hint="eastAsia" w:ascii="宋体" w:hAnsi="宋体" w:cs="宋体"/>
          <w:szCs w:val="21"/>
        </w:rPr>
        <w:t>1.1 成交供应商负责产品到采购人指定地点的全部运输，包括装卸及现场搬运等。</w:t>
      </w:r>
    </w:p>
    <w:p>
      <w:pPr>
        <w:spacing w:line="360" w:lineRule="auto"/>
        <w:ind w:firstLine="420"/>
        <w:rPr>
          <w:rFonts w:hint="eastAsia" w:ascii="宋体" w:hAnsi="宋体" w:cs="宋体"/>
          <w:szCs w:val="21"/>
        </w:rPr>
      </w:pPr>
      <w:r>
        <w:rPr>
          <w:rFonts w:hint="eastAsia" w:ascii="宋体" w:hAnsi="宋体" w:cs="宋体"/>
          <w:szCs w:val="21"/>
        </w:rPr>
        <w:t>1.2 成交供应商负责产品在采购人指定地点的保管、安装、调试，直至项目验收合格。</w:t>
      </w:r>
    </w:p>
    <w:p>
      <w:pPr>
        <w:spacing w:line="360" w:lineRule="auto"/>
        <w:ind w:firstLine="420"/>
        <w:rPr>
          <w:rFonts w:hint="eastAsia" w:ascii="宋体" w:hAnsi="宋体" w:cs="宋体"/>
          <w:szCs w:val="21"/>
        </w:rPr>
      </w:pPr>
      <w:r>
        <w:rPr>
          <w:rFonts w:hint="eastAsia" w:ascii="宋体" w:hAnsi="宋体" w:cs="宋体"/>
          <w:szCs w:val="21"/>
        </w:rPr>
        <w:t>1.3 成交供应商负责其派出的项目实施人员的人身意外保险。</w:t>
      </w:r>
    </w:p>
    <w:p>
      <w:pPr>
        <w:spacing w:line="360" w:lineRule="auto"/>
        <w:ind w:firstLine="422"/>
        <w:rPr>
          <w:rFonts w:hint="eastAsia" w:ascii="宋体" w:hAnsi="宋体" w:cs="宋体"/>
          <w:b/>
          <w:szCs w:val="21"/>
        </w:rPr>
      </w:pPr>
      <w:r>
        <w:rPr>
          <w:rFonts w:hint="eastAsia" w:ascii="宋体" w:hAnsi="宋体" w:cs="宋体"/>
          <w:b/>
          <w:szCs w:val="21"/>
        </w:rPr>
        <w:t>2. 安装调试</w:t>
      </w:r>
    </w:p>
    <w:p>
      <w:pPr>
        <w:spacing w:line="360" w:lineRule="auto"/>
        <w:ind w:firstLine="420"/>
        <w:rPr>
          <w:rFonts w:hint="eastAsia" w:ascii="宋体" w:hAnsi="宋体" w:cs="宋体"/>
          <w:szCs w:val="21"/>
        </w:rPr>
      </w:pPr>
      <w:r>
        <w:rPr>
          <w:rFonts w:hint="eastAsia" w:ascii="宋体" w:hAnsi="宋体" w:cs="宋体"/>
          <w:szCs w:val="21"/>
        </w:rPr>
        <w:t>2.1 成交供应商提供的产品应是原装正品，符合国家质量检测标准，具有出厂检验证书、生产许可证、出厂合格证或国家鉴定合格证及复印件。</w:t>
      </w:r>
    </w:p>
    <w:p>
      <w:pPr>
        <w:spacing w:line="360" w:lineRule="auto"/>
        <w:ind w:firstLine="42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2</w:t>
      </w:r>
      <w:r>
        <w:rPr>
          <w:rFonts w:hint="eastAsia" w:ascii="宋体" w:hAnsi="宋体" w:cs="宋体"/>
          <w:szCs w:val="21"/>
        </w:rPr>
        <w:t>成交供应商须加强项目实施的组织管理，所有实施人员须遵守文明安全实施的有关规章制度，持证上岗。</w:t>
      </w:r>
    </w:p>
    <w:p>
      <w:pPr>
        <w:spacing w:line="360" w:lineRule="auto"/>
        <w:ind w:firstLine="42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 xml:space="preserve"> 项目完成后，成交供应商应将项目有关的全部资料，包括产品资料、技术文档、施工图纸等，移交给采购人。</w:t>
      </w:r>
    </w:p>
    <w:p>
      <w:pPr>
        <w:tabs>
          <w:tab w:val="left" w:pos="420"/>
          <w:tab w:val="left" w:pos="7560"/>
          <w:tab w:val="left" w:pos="7740"/>
          <w:tab w:val="left" w:pos="7920"/>
        </w:tabs>
        <w:adjustRightInd w:val="0"/>
        <w:snapToGrid w:val="0"/>
        <w:spacing w:line="360" w:lineRule="auto"/>
        <w:ind w:firstLine="420"/>
        <w:rPr>
          <w:rFonts w:hint="eastAsia" w:ascii="黑体" w:hAnsi="黑体" w:eastAsia="黑体" w:cs="黑体"/>
          <w:b/>
          <w:bCs/>
          <w:sz w:val="32"/>
          <w:szCs w:val="32"/>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 xml:space="preserve"> 项目安装调试及验收所需的所有材料均由成交供应商免费提供。</w:t>
      </w:r>
    </w:p>
    <w:p>
      <w:pPr>
        <w:rPr>
          <w:rFonts w:hint="eastAsia"/>
        </w:rPr>
      </w:pPr>
    </w:p>
    <w:p>
      <w:pPr>
        <w:spacing w:line="360" w:lineRule="auto"/>
        <w:ind w:firstLine="0" w:firstLineChars="0"/>
        <w:rPr>
          <w:rFonts w:hint="eastAsia" w:ascii="宋体" w:hAnsi="宋体" w:cs="宋体"/>
          <w:b/>
          <w:szCs w:val="21"/>
        </w:rPr>
      </w:pPr>
      <w:r>
        <w:rPr>
          <w:rFonts w:hint="eastAsia" w:ascii="宋体" w:hAnsi="宋体" w:cs="宋体"/>
          <w:b/>
          <w:szCs w:val="21"/>
          <w:lang w:val="en-US" w:eastAsia="zh-CN"/>
        </w:rPr>
        <w:t>四、</w:t>
      </w:r>
      <w:r>
        <w:rPr>
          <w:rFonts w:hint="eastAsia" w:ascii="宋体" w:hAnsi="宋体" w:cs="宋体"/>
          <w:b/>
          <w:szCs w:val="21"/>
        </w:rPr>
        <w:t>交付时间和地点：</w:t>
      </w:r>
    </w:p>
    <w:p>
      <w:pPr>
        <w:tabs>
          <w:tab w:val="left" w:pos="420"/>
          <w:tab w:val="left" w:pos="7560"/>
          <w:tab w:val="left" w:pos="7740"/>
          <w:tab w:val="left" w:pos="7920"/>
        </w:tabs>
        <w:adjustRightInd w:val="0"/>
        <w:snapToGrid w:val="0"/>
        <w:spacing w:line="360" w:lineRule="auto"/>
        <w:ind w:firstLine="630" w:firstLineChars="300"/>
        <w:rPr>
          <w:rFonts w:hint="default" w:ascii="宋体" w:hAnsi="宋体" w:cs="宋体" w:eastAsiaTheme="minorEastAsia"/>
          <w:color w:val="auto"/>
          <w:szCs w:val="21"/>
          <w:lang w:val="en-US" w:eastAsia="zh-CN"/>
        </w:rPr>
      </w:pPr>
      <w:r>
        <w:rPr>
          <w:rFonts w:hint="eastAsia" w:ascii="宋体" w:hAnsi="宋体" w:cs="宋体"/>
          <w:color w:val="auto"/>
          <w:kern w:val="0"/>
          <w:szCs w:val="21"/>
          <w:shd w:val="clear" w:color="auto" w:fill="FFFFFF"/>
          <w:lang w:bidi="ar"/>
        </w:rPr>
        <w:t>1.交货时间：</w:t>
      </w:r>
      <w:r>
        <w:rPr>
          <w:rFonts w:hint="eastAsia" w:ascii="宋体" w:hAnsi="宋体" w:cs="宋体"/>
          <w:color w:val="auto"/>
          <w:kern w:val="0"/>
          <w:szCs w:val="21"/>
          <w:shd w:val="clear" w:color="auto" w:fill="FFFFFF"/>
          <w:lang w:val="en-US" w:eastAsia="zh-CN" w:bidi="ar"/>
        </w:rPr>
        <w:t>合同签订后20天内交付。</w:t>
      </w:r>
    </w:p>
    <w:p>
      <w:pPr>
        <w:tabs>
          <w:tab w:val="left" w:pos="420"/>
          <w:tab w:val="left" w:pos="7560"/>
          <w:tab w:val="left" w:pos="7740"/>
          <w:tab w:val="left" w:pos="7920"/>
        </w:tabs>
        <w:adjustRightInd w:val="0"/>
        <w:snapToGrid w:val="0"/>
        <w:spacing w:line="360" w:lineRule="auto"/>
        <w:ind w:left="210" w:leftChars="100" w:firstLine="420"/>
        <w:rPr>
          <w:rFonts w:hint="eastAsia" w:ascii="宋体" w:hAnsi="宋体" w:cs="宋体"/>
          <w:color w:val="auto"/>
          <w:kern w:val="0"/>
          <w:szCs w:val="21"/>
          <w:shd w:val="clear" w:color="auto" w:fill="FFFFFF"/>
          <w:lang w:bidi="ar"/>
        </w:rPr>
      </w:pPr>
      <w:r>
        <w:rPr>
          <w:rFonts w:hint="eastAsia" w:ascii="宋体" w:hAnsi="宋体" w:cs="宋体"/>
          <w:color w:val="auto"/>
          <w:kern w:val="0"/>
          <w:szCs w:val="21"/>
          <w:shd w:val="clear" w:color="auto" w:fill="FFFFFF"/>
          <w:lang w:bidi="ar"/>
        </w:rPr>
        <w:t>2.交货地点：采购人指定地点。</w:t>
      </w:r>
    </w:p>
    <w:p>
      <w:pPr>
        <w:tabs>
          <w:tab w:val="left" w:pos="420"/>
          <w:tab w:val="left" w:pos="7560"/>
          <w:tab w:val="left" w:pos="7740"/>
          <w:tab w:val="left" w:pos="7920"/>
        </w:tabs>
        <w:adjustRightInd w:val="0"/>
        <w:snapToGrid w:val="0"/>
        <w:spacing w:line="360" w:lineRule="auto"/>
        <w:ind w:left="210" w:leftChars="100" w:firstLine="420"/>
        <w:rPr>
          <w:rFonts w:ascii="宋体" w:hAnsi="宋体" w:cs="宋体"/>
          <w:color w:val="auto"/>
          <w:kern w:val="0"/>
          <w:szCs w:val="21"/>
          <w:shd w:val="clear" w:color="auto" w:fill="FFFFFF"/>
          <w:lang w:bidi="ar"/>
        </w:rPr>
      </w:pPr>
      <w:r>
        <w:rPr>
          <w:rFonts w:hint="eastAsia" w:ascii="宋体" w:hAnsi="宋体" w:cs="宋体"/>
          <w:color w:val="auto"/>
          <w:kern w:val="0"/>
          <w:szCs w:val="21"/>
          <w:shd w:val="clear" w:color="auto" w:fill="FFFFFF"/>
          <w:lang w:bidi="ar"/>
        </w:rPr>
        <w:t>3.交货方式：成交供应商免费运送至采购人指定地点并安装调、试验收合格、</w:t>
      </w:r>
      <w:r>
        <w:rPr>
          <w:rFonts w:hint="eastAsia" w:ascii="宋体" w:hAnsi="宋体" w:cs="宋体"/>
          <w:color w:val="auto"/>
          <w:szCs w:val="21"/>
        </w:rPr>
        <w:t>交付使用</w:t>
      </w:r>
      <w:r>
        <w:rPr>
          <w:rFonts w:hint="eastAsia" w:ascii="宋体" w:hAnsi="宋体" w:cs="宋体"/>
          <w:color w:val="auto"/>
          <w:kern w:val="0"/>
          <w:szCs w:val="21"/>
          <w:shd w:val="clear" w:color="auto" w:fill="FFFFFF"/>
          <w:lang w:bidi="ar"/>
        </w:rPr>
        <w:t>。</w:t>
      </w:r>
    </w:p>
    <w:p>
      <w:pPr>
        <w:spacing w:line="360" w:lineRule="auto"/>
        <w:ind w:firstLine="422"/>
        <w:rPr>
          <w:rFonts w:hint="eastAsia" w:ascii="宋体" w:hAnsi="宋体" w:cs="宋体"/>
          <w:b/>
          <w:szCs w:val="21"/>
        </w:rPr>
      </w:pPr>
      <w:r>
        <w:rPr>
          <w:rFonts w:hint="eastAsia" w:ascii="宋体" w:hAnsi="宋体" w:cs="宋体"/>
          <w:b/>
          <w:szCs w:val="21"/>
          <w:lang w:val="en-US" w:eastAsia="zh-CN"/>
        </w:rPr>
        <w:t>五</w:t>
      </w:r>
      <w:r>
        <w:rPr>
          <w:rFonts w:hint="eastAsia" w:ascii="宋体" w:hAnsi="宋体" w:cs="宋体"/>
          <w:b/>
          <w:szCs w:val="21"/>
        </w:rPr>
        <w:t>、服务标准：</w:t>
      </w:r>
    </w:p>
    <w:p>
      <w:pPr>
        <w:widowControl/>
        <w:shd w:val="clear" w:color="auto" w:fill="FEFFFF"/>
        <w:spacing w:line="23" w:lineRule="atLeast"/>
        <w:ind w:firstLine="420"/>
        <w:jc w:val="left"/>
        <w:rPr>
          <w:rFonts w:ascii="微软雅黑" w:hAnsi="微软雅黑" w:eastAsia="微软雅黑" w:cs="微软雅黑"/>
          <w:color w:val="000000"/>
          <w:sz w:val="27"/>
          <w:szCs w:val="27"/>
        </w:rPr>
      </w:pPr>
      <w:r>
        <w:rPr>
          <w:rFonts w:hint="eastAsia" w:ascii="宋体" w:hAnsi="宋体" w:cs="宋体"/>
          <w:color w:val="000000"/>
          <w:kern w:val="0"/>
          <w:szCs w:val="21"/>
          <w:shd w:val="clear" w:color="auto" w:fill="FEFFFF"/>
          <w:lang w:bidi="ar"/>
        </w:rPr>
        <w:t>1、质保期要求</w:t>
      </w:r>
    </w:p>
    <w:p>
      <w:pPr>
        <w:adjustRightInd w:val="0"/>
        <w:snapToGrid w:val="0"/>
        <w:spacing w:line="360" w:lineRule="auto"/>
        <w:ind w:firstLine="211" w:firstLineChars="100"/>
        <w:rPr>
          <w:rFonts w:hint="eastAsia" w:ascii="宋体" w:hAnsi="宋体" w:cs="宋体"/>
          <w:szCs w:val="21"/>
        </w:rPr>
      </w:pPr>
      <w:r>
        <w:rPr>
          <w:rFonts w:hint="eastAsia" w:ascii="宋体" w:hAnsi="宋体" w:cs="宋体"/>
          <w:b/>
          <w:bCs/>
          <w:color w:val="auto"/>
          <w:szCs w:val="21"/>
        </w:rPr>
        <w:t>整体项目质保期要求</w:t>
      </w:r>
      <w:r>
        <w:rPr>
          <w:rFonts w:hint="eastAsia" w:ascii="宋体" w:hAnsi="宋体" w:cs="宋体"/>
          <w:b/>
          <w:bCs/>
          <w:color w:val="auto"/>
          <w:szCs w:val="21"/>
          <w:lang w:val="en-US" w:eastAsia="zh-CN"/>
        </w:rPr>
        <w:t>两</w:t>
      </w:r>
      <w:r>
        <w:rPr>
          <w:rFonts w:hint="eastAsia" w:ascii="宋体" w:hAnsi="宋体" w:cs="宋体"/>
          <w:b/>
          <w:bCs/>
          <w:color w:val="auto"/>
          <w:szCs w:val="21"/>
        </w:rPr>
        <w:t>年</w:t>
      </w:r>
      <w:r>
        <w:rPr>
          <w:rFonts w:hint="eastAsia" w:ascii="宋体" w:hAnsi="宋体" w:cs="宋体"/>
          <w:color w:val="auto"/>
          <w:szCs w:val="21"/>
        </w:rPr>
        <w:t>，质保</w:t>
      </w:r>
      <w:r>
        <w:rPr>
          <w:rFonts w:hint="eastAsia" w:ascii="宋体" w:hAnsi="宋体" w:cs="宋体"/>
          <w:szCs w:val="21"/>
        </w:rPr>
        <w:t>期从验收合格之日起开始计算。质保期内所有设备维护要求上门服务，由此产生的费用均不再收取；否则，取消其中标资格。质保期内出现售后不及时或售后不到位的情况，视情况严重程度扣除质保金或反馈至政府采购管理部门依法依规处理。(成交供应商承诺的质保期长于招标文件规定时，以成交供应商的投标文件为准)。质保期满后，无论采购人是否另行选择维保供应商，成交供应商应及时优惠提供所需的备品备件。</w:t>
      </w:r>
    </w:p>
    <w:p>
      <w:pPr>
        <w:adjustRightInd w:val="0"/>
        <w:snapToGrid w:val="0"/>
        <w:spacing w:line="360" w:lineRule="auto"/>
        <w:ind w:firstLine="420"/>
        <w:rPr>
          <w:rFonts w:hint="eastAsia" w:ascii="宋体" w:hAnsi="宋体" w:cs="宋体"/>
          <w:color w:val="auto"/>
          <w:szCs w:val="21"/>
        </w:rPr>
      </w:pPr>
      <w:r>
        <w:rPr>
          <w:rFonts w:hint="eastAsia" w:ascii="宋体" w:hAnsi="宋体" w:cs="宋体"/>
          <w:color w:val="auto"/>
          <w:szCs w:val="21"/>
        </w:rPr>
        <w:t>2、售后服务</w:t>
      </w:r>
    </w:p>
    <w:p>
      <w:pPr>
        <w:adjustRightInd w:val="0"/>
        <w:snapToGrid w:val="0"/>
        <w:spacing w:line="360" w:lineRule="auto"/>
        <w:ind w:firstLine="420"/>
        <w:rPr>
          <w:rFonts w:hint="eastAsia" w:ascii="宋体" w:hAnsi="宋体" w:cs="宋体"/>
          <w:color w:val="auto"/>
          <w:szCs w:val="21"/>
        </w:rPr>
      </w:pPr>
      <w:r>
        <w:rPr>
          <w:rFonts w:hint="eastAsia" w:ascii="宋体" w:hAnsi="宋体" w:cs="宋体"/>
          <w:bCs/>
          <w:color w:val="auto"/>
          <w:szCs w:val="21"/>
        </w:rPr>
        <w:t>2.1设备维护措施：</w:t>
      </w:r>
      <w:r>
        <w:rPr>
          <w:rFonts w:hint="eastAsia" w:ascii="宋体" w:hAnsi="宋体" w:cs="宋体"/>
          <w:color w:val="auto"/>
          <w:szCs w:val="21"/>
        </w:rPr>
        <w:t>要求提交以下内容：</w:t>
      </w:r>
    </w:p>
    <w:p>
      <w:pPr>
        <w:adjustRightInd w:val="0"/>
        <w:snapToGrid w:val="0"/>
        <w:spacing w:line="360" w:lineRule="auto"/>
        <w:ind w:left="525" w:leftChars="250" w:firstLine="102" w:firstLineChars="49"/>
        <w:rPr>
          <w:rFonts w:hint="eastAsia" w:ascii="宋体" w:hAnsi="宋体" w:cs="宋体"/>
          <w:color w:val="auto"/>
          <w:szCs w:val="21"/>
        </w:rPr>
      </w:pPr>
      <w:r>
        <w:rPr>
          <w:rFonts w:hint="eastAsia" w:ascii="宋体" w:hAnsi="宋体" w:cs="宋体"/>
          <w:color w:val="auto"/>
          <w:szCs w:val="21"/>
        </w:rPr>
        <w:t>2.1.1定期维护计划，供应商须提供定期维护计划书；</w:t>
      </w:r>
    </w:p>
    <w:p>
      <w:pPr>
        <w:adjustRightInd w:val="0"/>
        <w:snapToGrid w:val="0"/>
        <w:spacing w:line="360" w:lineRule="auto"/>
        <w:ind w:left="525" w:leftChars="250" w:firstLine="102" w:firstLineChars="49"/>
        <w:rPr>
          <w:rFonts w:hint="eastAsia" w:ascii="宋体" w:hAnsi="宋体" w:cs="宋体"/>
          <w:color w:val="auto"/>
          <w:szCs w:val="21"/>
        </w:rPr>
      </w:pPr>
      <w:r>
        <w:rPr>
          <w:rFonts w:hint="eastAsia" w:ascii="宋体" w:hAnsi="宋体" w:cs="宋体"/>
          <w:color w:val="auto"/>
          <w:szCs w:val="21"/>
        </w:rPr>
        <w:t>2.1.2对采购人不定期维护要求的响应措施；</w:t>
      </w:r>
    </w:p>
    <w:p>
      <w:pPr>
        <w:adjustRightInd w:val="0"/>
        <w:snapToGrid w:val="0"/>
        <w:spacing w:line="360" w:lineRule="auto"/>
        <w:ind w:left="525" w:leftChars="250" w:firstLine="102" w:firstLineChars="49"/>
        <w:rPr>
          <w:rFonts w:hint="eastAsia" w:ascii="宋体" w:hAnsi="宋体" w:cs="宋体"/>
          <w:color w:val="auto"/>
          <w:szCs w:val="21"/>
        </w:rPr>
      </w:pPr>
      <w:r>
        <w:rPr>
          <w:rFonts w:hint="eastAsia" w:ascii="宋体" w:hAnsi="宋体" w:cs="宋体"/>
          <w:color w:val="auto"/>
          <w:szCs w:val="21"/>
        </w:rPr>
        <w:t>2.1.3对用户修改设计要求的响应措施；</w:t>
      </w:r>
    </w:p>
    <w:p>
      <w:pPr>
        <w:adjustRightInd w:val="0"/>
        <w:snapToGrid w:val="0"/>
        <w:spacing w:line="360" w:lineRule="auto"/>
        <w:ind w:left="422" w:leftChars="200" w:hanging="2" w:hangingChars="1"/>
        <w:rPr>
          <w:rFonts w:hint="eastAsia" w:ascii="宋体" w:hAnsi="宋体" w:cs="宋体"/>
          <w:bCs/>
          <w:color w:val="auto"/>
          <w:szCs w:val="21"/>
        </w:rPr>
      </w:pPr>
      <w:r>
        <w:rPr>
          <w:rFonts w:hint="eastAsia" w:ascii="宋体" w:hAnsi="宋体" w:cs="宋体"/>
          <w:bCs/>
          <w:color w:val="auto"/>
          <w:szCs w:val="21"/>
        </w:rPr>
        <w:t>2.2故障响应时间：</w:t>
      </w:r>
    </w:p>
    <w:p>
      <w:pPr>
        <w:adjustRightInd w:val="0"/>
        <w:snapToGrid w:val="0"/>
        <w:spacing w:line="360" w:lineRule="auto"/>
        <w:ind w:left="525" w:leftChars="250" w:firstLine="102" w:firstLineChars="49"/>
        <w:rPr>
          <w:rFonts w:hint="eastAsia" w:ascii="宋体" w:hAnsi="宋体" w:cs="宋体"/>
          <w:color w:val="auto"/>
          <w:szCs w:val="21"/>
        </w:rPr>
      </w:pPr>
      <w:r>
        <w:rPr>
          <w:rFonts w:hint="eastAsia" w:ascii="宋体" w:hAnsi="宋体" w:cs="宋体"/>
          <w:color w:val="auto"/>
          <w:szCs w:val="21"/>
        </w:rPr>
        <w:t>2.2.1提供7×24小时的故障服务受理，2小时内做出响应，12小时内到达现场。</w:t>
      </w:r>
    </w:p>
    <w:p>
      <w:pPr>
        <w:adjustRightInd w:val="0"/>
        <w:snapToGrid w:val="0"/>
        <w:spacing w:line="360" w:lineRule="auto"/>
        <w:ind w:left="525" w:leftChars="250" w:firstLine="102" w:firstLineChars="49"/>
        <w:rPr>
          <w:rFonts w:hint="eastAsia" w:ascii="宋体" w:hAnsi="宋体" w:cs="宋体"/>
          <w:color w:val="auto"/>
          <w:szCs w:val="21"/>
        </w:rPr>
      </w:pPr>
      <w:r>
        <w:rPr>
          <w:rFonts w:hint="eastAsia" w:ascii="宋体" w:hAnsi="宋体" w:cs="宋体"/>
          <w:color w:val="auto"/>
          <w:szCs w:val="21"/>
        </w:rPr>
        <w:t>2.2.2备件服务：遇到重大故障，提供所需更换的任何备件。</w:t>
      </w:r>
    </w:p>
    <w:p>
      <w:pPr>
        <w:adjustRightInd w:val="0"/>
        <w:snapToGrid w:val="0"/>
        <w:spacing w:line="360" w:lineRule="auto"/>
        <w:ind w:firstLine="630" w:firstLineChars="300"/>
        <w:rPr>
          <w:rFonts w:hint="eastAsia" w:ascii="宋体" w:hAnsi="宋体" w:cs="宋体"/>
          <w:bCs/>
          <w:color w:val="auto"/>
          <w:szCs w:val="21"/>
        </w:rPr>
      </w:pPr>
      <w:r>
        <w:rPr>
          <w:rFonts w:hint="eastAsia" w:ascii="宋体" w:hAnsi="宋体" w:cs="宋体"/>
          <w:bCs/>
          <w:color w:val="auto"/>
          <w:szCs w:val="21"/>
        </w:rPr>
        <w:t>2.3维修与备品备件服务：</w:t>
      </w:r>
    </w:p>
    <w:p>
      <w:pPr>
        <w:adjustRightInd w:val="0"/>
        <w:snapToGrid w:val="0"/>
        <w:spacing w:line="360" w:lineRule="auto"/>
        <w:ind w:left="525" w:leftChars="250" w:firstLine="522" w:firstLineChars="249"/>
        <w:rPr>
          <w:rFonts w:hint="eastAsia" w:ascii="宋体" w:hAnsi="宋体" w:cs="宋体"/>
          <w:color w:val="auto"/>
          <w:szCs w:val="21"/>
        </w:rPr>
      </w:pPr>
      <w:r>
        <w:rPr>
          <w:rFonts w:hint="eastAsia" w:ascii="宋体" w:hAnsi="宋体" w:cs="宋体"/>
          <w:color w:val="auto"/>
          <w:szCs w:val="21"/>
        </w:rPr>
        <w:t>质保期内出现任何质量问题（人为破坏或自然灾害等不可抗力除外），由成交供应商负责全免费（免全部工时费、材料费、管理费、财务费、</w:t>
      </w:r>
      <w:r>
        <w:rPr>
          <w:rFonts w:hint="eastAsia" w:ascii="宋体" w:hAnsi="宋体" w:cs="宋体"/>
          <w:color w:val="auto"/>
          <w:kern w:val="0"/>
          <w:szCs w:val="21"/>
          <w:shd w:val="clear" w:color="auto" w:fill="FEFFFF"/>
          <w:lang w:bidi="ar"/>
        </w:rPr>
        <w:t>差旅费、食宿费和加班费</w:t>
      </w:r>
      <w:r>
        <w:rPr>
          <w:rFonts w:hint="eastAsia" w:ascii="宋体" w:hAnsi="宋体" w:cs="宋体"/>
          <w:color w:val="auto"/>
          <w:szCs w:val="21"/>
        </w:rPr>
        <w:t>等等）更换或维修。提供售后服务方案，内容应包含售后服务承诺、售后服务范围、售后服务方式、售后服务流程及标准、服务力量配备、本地化售后服务保障、应急响应措施、售后服务质量考核。</w:t>
      </w:r>
    </w:p>
    <w:p>
      <w:pPr>
        <w:spacing w:line="360" w:lineRule="auto"/>
        <w:ind w:left="0" w:leftChars="0" w:firstLine="632" w:firstLineChars="300"/>
        <w:rPr>
          <w:rFonts w:hint="eastAsia" w:ascii="宋体" w:hAnsi="宋体" w:cs="宋体"/>
          <w:b/>
          <w:szCs w:val="21"/>
        </w:rPr>
      </w:pPr>
      <w:r>
        <w:rPr>
          <w:rFonts w:hint="eastAsia" w:ascii="宋体" w:hAnsi="宋体" w:cs="宋体"/>
          <w:b/>
          <w:szCs w:val="21"/>
          <w:lang w:val="en-US" w:eastAsia="zh-CN"/>
        </w:rPr>
        <w:t>六</w:t>
      </w:r>
      <w:r>
        <w:rPr>
          <w:rFonts w:hint="eastAsia" w:ascii="宋体" w:hAnsi="宋体" w:cs="宋体"/>
          <w:b/>
          <w:szCs w:val="21"/>
        </w:rPr>
        <w:t>、验收标准：</w:t>
      </w:r>
    </w:p>
    <w:p>
      <w:pPr>
        <w:adjustRightInd w:val="0"/>
        <w:snapToGrid w:val="0"/>
        <w:spacing w:line="360" w:lineRule="auto"/>
        <w:ind w:left="525" w:leftChars="250" w:firstLine="102" w:firstLineChars="49"/>
        <w:rPr>
          <w:rFonts w:hint="default" w:ascii="宋体" w:hAnsi="宋体" w:cs="宋体" w:eastAsiaTheme="minorEastAsia"/>
          <w:szCs w:val="21"/>
          <w:lang w:val="en-US" w:eastAsia="zh-CN"/>
        </w:rPr>
      </w:pPr>
      <w:r>
        <w:rPr>
          <w:rFonts w:hint="eastAsia" w:ascii="宋体" w:hAnsi="宋体" w:cs="宋体"/>
          <w:szCs w:val="21"/>
        </w:rPr>
        <w:t>1、本项目按 《关于进一步规范政府采购项目履约验收工作管理的通知》长财采购[2016]6号文件履约验收</w:t>
      </w:r>
      <w:r>
        <w:rPr>
          <w:rFonts w:hint="eastAsia" w:ascii="宋体" w:hAnsi="宋体" w:cs="宋体"/>
          <w:szCs w:val="21"/>
          <w:lang w:eastAsia="zh-CN"/>
        </w:rPr>
        <w:t>，</w:t>
      </w:r>
      <w:r>
        <w:rPr>
          <w:rFonts w:hint="eastAsia" w:ascii="宋体" w:hAnsi="宋体" w:cs="宋体"/>
          <w:szCs w:val="21"/>
          <w:lang w:val="en-US" w:eastAsia="zh-CN"/>
        </w:rPr>
        <w:t>本项目简易程序验收。</w:t>
      </w:r>
    </w:p>
    <w:p>
      <w:pPr>
        <w:adjustRightInd w:val="0"/>
        <w:snapToGrid w:val="0"/>
        <w:spacing w:line="360" w:lineRule="auto"/>
        <w:ind w:left="525" w:leftChars="250" w:firstLine="102" w:firstLineChars="49"/>
        <w:rPr>
          <w:rFonts w:hint="eastAsia" w:ascii="宋体" w:hAnsi="宋体" w:cs="宋体"/>
          <w:szCs w:val="21"/>
        </w:rPr>
      </w:pPr>
      <w:r>
        <w:rPr>
          <w:rFonts w:hint="eastAsia" w:ascii="宋体" w:hAnsi="宋体" w:cs="宋体"/>
          <w:szCs w:val="21"/>
        </w:rPr>
        <w:t>2、项目验收国家有强制性规定的，按国家规定执行，验收费用由成交供应商承担，验收报告作为申请付款的凭证之一。</w:t>
      </w:r>
    </w:p>
    <w:p>
      <w:pPr>
        <w:adjustRightInd w:val="0"/>
        <w:snapToGrid w:val="0"/>
        <w:spacing w:line="360" w:lineRule="auto"/>
        <w:ind w:left="525" w:leftChars="250" w:firstLine="102" w:firstLineChars="49"/>
        <w:rPr>
          <w:rFonts w:hint="eastAsia" w:ascii="宋体" w:hAnsi="宋体" w:cs="宋体"/>
          <w:szCs w:val="21"/>
        </w:rPr>
      </w:pPr>
      <w:r>
        <w:rPr>
          <w:rFonts w:hint="eastAsia" w:ascii="宋体" w:hAnsi="宋体" w:cs="宋体"/>
          <w:szCs w:val="21"/>
        </w:rPr>
        <w:t>3、验收过程中产生纠纷的，由质量技术监督部门认定的检测机构检测,如为成交供应商原因造成的，由成交供应商承担检测费用；否则，由采购人承担。</w:t>
      </w:r>
    </w:p>
    <w:p>
      <w:pPr>
        <w:adjustRightInd w:val="0"/>
        <w:snapToGrid w:val="0"/>
        <w:spacing w:line="360" w:lineRule="auto"/>
        <w:ind w:left="525" w:leftChars="250" w:firstLine="102" w:firstLineChars="49"/>
        <w:rPr>
          <w:rFonts w:hint="eastAsia" w:ascii="宋体" w:hAnsi="宋体" w:cs="宋体"/>
          <w:szCs w:val="21"/>
        </w:rPr>
      </w:pPr>
      <w:r>
        <w:rPr>
          <w:rFonts w:hint="eastAsia" w:ascii="宋体" w:hAnsi="宋体" w:cs="宋体"/>
          <w:szCs w:val="21"/>
        </w:rPr>
        <w:t>4、项目验收不合格，由成交供应商返工直至合格，有关返工、再行验收，以及给采购人造成的损失等费用由成交供应商承担。连续两次项目验收不合格的，采购人可终止合同，另行按规定选择其他供应商采购，由此带来的一切损失由成交供应商承担。</w:t>
      </w:r>
    </w:p>
    <w:p>
      <w:pPr>
        <w:spacing w:line="360" w:lineRule="auto"/>
        <w:ind w:firstLine="422"/>
        <w:rPr>
          <w:rFonts w:hint="eastAsia" w:ascii="宋体" w:hAnsi="宋体" w:cs="宋体"/>
          <w:b/>
          <w:szCs w:val="21"/>
        </w:rPr>
      </w:pPr>
      <w:r>
        <w:rPr>
          <w:rFonts w:hint="eastAsia" w:ascii="宋体" w:hAnsi="宋体" w:cs="宋体"/>
          <w:b/>
          <w:szCs w:val="21"/>
          <w:lang w:val="en-US" w:eastAsia="zh-CN"/>
        </w:rPr>
        <w:t>七</w:t>
      </w:r>
      <w:r>
        <w:rPr>
          <w:rFonts w:hint="eastAsia" w:ascii="宋体" w:hAnsi="宋体" w:cs="宋体"/>
          <w:b/>
          <w:szCs w:val="21"/>
        </w:rPr>
        <w:t>、其他要求：</w:t>
      </w:r>
    </w:p>
    <w:p>
      <w:pPr>
        <w:widowControl/>
        <w:shd w:val="clear" w:color="auto" w:fill="FFFFFF"/>
        <w:spacing w:line="23" w:lineRule="atLeast"/>
        <w:ind w:firstLine="420"/>
        <w:jc w:val="left"/>
        <w:rPr>
          <w:rFonts w:ascii="微软雅黑" w:hAnsi="微软雅黑" w:eastAsia="微软雅黑" w:cs="微软雅黑"/>
          <w:color w:val="auto"/>
          <w:sz w:val="27"/>
          <w:szCs w:val="27"/>
        </w:rPr>
      </w:pPr>
      <w:r>
        <w:rPr>
          <w:rFonts w:hint="eastAsia" w:ascii="宋体" w:hAnsi="宋体" w:cs="宋体"/>
          <w:color w:val="auto"/>
          <w:kern w:val="0"/>
          <w:szCs w:val="21"/>
          <w:shd w:val="clear" w:color="auto" w:fill="FFFFFF"/>
          <w:lang w:bidi="ar"/>
        </w:rPr>
        <w:t>1、结算方法：</w:t>
      </w:r>
    </w:p>
    <w:p>
      <w:pPr>
        <w:adjustRightInd w:val="0"/>
        <w:snapToGrid w:val="0"/>
        <w:spacing w:line="360" w:lineRule="auto"/>
        <w:ind w:left="525" w:leftChars="250" w:firstLine="103" w:firstLineChars="49"/>
        <w:rPr>
          <w:rFonts w:hint="eastAsia" w:ascii="宋体" w:hAnsi="宋体" w:cs="宋体"/>
          <w:color w:val="auto"/>
          <w:szCs w:val="21"/>
        </w:rPr>
      </w:pPr>
      <w:r>
        <w:rPr>
          <w:rFonts w:hint="eastAsia" w:ascii="宋体" w:hAnsi="宋体" w:cs="宋体"/>
          <w:b/>
          <w:bCs/>
          <w:color w:val="auto"/>
          <w:kern w:val="0"/>
          <w:szCs w:val="21"/>
          <w:shd w:val="clear" w:color="auto" w:fill="FFFFFF"/>
          <w:lang w:bidi="ar"/>
        </w:rPr>
        <w:t>1.1付款人：</w:t>
      </w:r>
      <w:r>
        <w:rPr>
          <w:rFonts w:hint="eastAsia" w:ascii="宋体" w:hAnsi="宋体" w:cs="宋体"/>
          <w:color w:val="auto"/>
          <w:szCs w:val="21"/>
          <w:lang w:val="en-US" w:eastAsia="zh-CN"/>
        </w:rPr>
        <w:t>长沙生态动物园</w:t>
      </w:r>
      <w:r>
        <w:rPr>
          <w:rFonts w:hint="eastAsia" w:ascii="宋体" w:hAnsi="宋体" w:cs="宋体"/>
          <w:color w:val="auto"/>
          <w:szCs w:val="21"/>
        </w:rPr>
        <w:t>（通过国库集中支付）。</w:t>
      </w:r>
    </w:p>
    <w:p>
      <w:pPr>
        <w:adjustRightInd w:val="0"/>
        <w:snapToGrid w:val="0"/>
        <w:spacing w:line="360" w:lineRule="auto"/>
        <w:ind w:left="525" w:leftChars="250" w:firstLine="102" w:firstLineChars="49"/>
        <w:rPr>
          <w:rFonts w:hint="eastAsia" w:ascii="宋体" w:hAnsi="宋体" w:cs="宋体"/>
          <w:color w:val="auto"/>
          <w:szCs w:val="21"/>
        </w:rPr>
      </w:pPr>
      <w:r>
        <w:rPr>
          <w:rFonts w:hint="eastAsia" w:ascii="宋体" w:hAnsi="宋体" w:cs="宋体"/>
          <w:color w:val="auto"/>
          <w:szCs w:val="21"/>
        </w:rPr>
        <w:t>1.2付款方式：货到</w:t>
      </w:r>
      <w:r>
        <w:rPr>
          <w:rFonts w:hint="eastAsia" w:ascii="宋体" w:hAnsi="宋体" w:cs="宋体"/>
          <w:color w:val="auto"/>
          <w:szCs w:val="21"/>
          <w:lang w:val="en-US" w:eastAsia="zh-CN"/>
        </w:rPr>
        <w:t>采购人</w:t>
      </w:r>
      <w:r>
        <w:rPr>
          <w:rFonts w:hint="eastAsia" w:ascii="宋体" w:hAnsi="宋体" w:cs="宋体"/>
          <w:color w:val="auto"/>
          <w:szCs w:val="21"/>
        </w:rPr>
        <w:t>指定地点并完成安装，经采购人验收合格，采购人</w:t>
      </w:r>
      <w:r>
        <w:rPr>
          <w:rFonts w:hint="eastAsia" w:ascii="宋体" w:hAnsi="宋体" w:cs="宋体"/>
          <w:color w:val="auto"/>
          <w:szCs w:val="21"/>
          <w:lang w:val="en-US" w:eastAsia="zh-CN"/>
        </w:rPr>
        <w:t>支付合同金额</w:t>
      </w:r>
      <w:r>
        <w:rPr>
          <w:rFonts w:hint="eastAsia" w:ascii="宋体" w:hAnsi="宋体" w:cs="宋体"/>
          <w:color w:val="auto"/>
          <w:szCs w:val="21"/>
        </w:rPr>
        <w:t>的</w:t>
      </w:r>
      <w:r>
        <w:rPr>
          <w:rFonts w:hint="eastAsia" w:ascii="宋体" w:hAnsi="宋体" w:cs="宋体"/>
          <w:color w:val="auto"/>
          <w:szCs w:val="21"/>
          <w:lang w:val="en-US" w:eastAsia="zh-CN"/>
        </w:rPr>
        <w:t>100</w:t>
      </w:r>
      <w:r>
        <w:rPr>
          <w:rFonts w:hint="eastAsia" w:ascii="宋体" w:hAnsi="宋体" w:cs="宋体"/>
          <w:color w:val="auto"/>
          <w:szCs w:val="21"/>
        </w:rPr>
        <w:t>%。</w:t>
      </w:r>
    </w:p>
    <w:p>
      <w:pPr>
        <w:adjustRightInd w:val="0"/>
        <w:snapToGrid w:val="0"/>
        <w:spacing w:line="360" w:lineRule="auto"/>
        <w:ind w:left="525" w:leftChars="250" w:firstLine="102" w:firstLineChars="49"/>
        <w:rPr>
          <w:rFonts w:hint="eastAsia" w:ascii="宋体" w:hAnsi="宋体" w:cs="宋体"/>
          <w:szCs w:val="21"/>
        </w:rPr>
      </w:pPr>
      <w:r>
        <w:rPr>
          <w:rFonts w:hint="eastAsia" w:ascii="宋体" w:hAnsi="宋体" w:cs="宋体"/>
          <w:szCs w:val="21"/>
        </w:rPr>
        <w:t>2、本项目采用费用包干方式建设，投标人应根据项目要求和现场情况，详细列明项目所需的设备及材料购置，以及产品运输保险保管、项目安装调试、试运行测试通过验收、培训、质保期免费保修维护等所有人工、管理、财务等所有费用，如一旦中标，在项目实施中出现任何遗漏，均由成交供应商免费提供，采购人不再支付任何费用。</w:t>
      </w:r>
    </w:p>
    <w:p>
      <w:pPr>
        <w:adjustRightInd w:val="0"/>
        <w:snapToGrid w:val="0"/>
        <w:spacing w:line="360" w:lineRule="auto"/>
        <w:ind w:left="525" w:leftChars="250" w:firstLine="102" w:firstLineChars="49"/>
        <w:rPr>
          <w:rFonts w:hint="eastAsia" w:ascii="宋体" w:hAnsi="宋体" w:cs="宋体"/>
          <w:szCs w:val="21"/>
        </w:rPr>
      </w:pPr>
      <w:r>
        <w:rPr>
          <w:rFonts w:hint="eastAsia" w:ascii="宋体" w:hAnsi="宋体" w:cs="宋体"/>
          <w:szCs w:val="21"/>
        </w:rPr>
        <w:t>3、投标人在投标前，如需踏勘现场，有关费用自理，踏勘期间发生的意外自负。</w:t>
      </w:r>
    </w:p>
    <w:p>
      <w:pPr>
        <w:adjustRightInd w:val="0"/>
        <w:snapToGrid w:val="0"/>
        <w:spacing w:line="360" w:lineRule="auto"/>
        <w:ind w:left="525" w:leftChars="250" w:firstLine="102" w:firstLineChars="49"/>
        <w:rPr>
          <w:rFonts w:hint="eastAsia" w:ascii="宋体" w:hAnsi="宋体" w:cs="宋体"/>
          <w:szCs w:val="21"/>
        </w:rPr>
      </w:pPr>
      <w:r>
        <w:rPr>
          <w:rFonts w:hint="eastAsia" w:ascii="宋体" w:hAnsi="宋体" w:cs="宋体"/>
          <w:szCs w:val="21"/>
        </w:rPr>
        <w:t>4、报价要求：</w:t>
      </w:r>
    </w:p>
    <w:p>
      <w:pPr>
        <w:pStyle w:val="16"/>
        <w:spacing w:line="360" w:lineRule="auto"/>
        <w:ind w:left="840" w:leftChars="300" w:hanging="210" w:hangingChars="100"/>
        <w:jc w:val="left"/>
        <w:rPr>
          <w:rFonts w:hint="eastAsia" w:ascii="宋体" w:hAnsi="宋体" w:cs="宋体"/>
          <w:szCs w:val="21"/>
        </w:rPr>
      </w:pPr>
      <w:r>
        <w:rPr>
          <w:rFonts w:hint="eastAsia" w:ascii="宋体" w:hAnsi="宋体" w:cs="宋体"/>
          <w:szCs w:val="21"/>
        </w:rPr>
        <w:t>4.1投标人应该根据采购需求提供的清单进行报价，投标人的单项报价不得超过采购项目单项限价、投标总报价不得超过采购项目最高限价，否者视为无效投标。</w:t>
      </w:r>
    </w:p>
    <w:p>
      <w:pPr>
        <w:adjustRightInd w:val="0"/>
        <w:snapToGrid w:val="0"/>
        <w:spacing w:line="360" w:lineRule="auto"/>
        <w:ind w:left="525" w:leftChars="250" w:firstLine="102" w:firstLineChars="49"/>
        <w:rPr>
          <w:rFonts w:hint="eastAsia" w:ascii="宋体" w:hAnsi="宋体" w:cs="宋体"/>
          <w:szCs w:val="21"/>
        </w:rPr>
      </w:pPr>
      <w:r>
        <w:rPr>
          <w:rFonts w:hint="eastAsia" w:ascii="宋体" w:hAnsi="宋体" w:cs="宋体"/>
          <w:szCs w:val="21"/>
        </w:rPr>
        <w:t>5、安全条款</w:t>
      </w:r>
    </w:p>
    <w:p>
      <w:pPr>
        <w:adjustRightInd w:val="0"/>
        <w:snapToGrid w:val="0"/>
        <w:spacing w:line="360" w:lineRule="auto"/>
        <w:ind w:left="525" w:leftChars="250" w:firstLine="102" w:firstLineChars="49"/>
        <w:rPr>
          <w:rFonts w:hint="eastAsia" w:ascii="宋体" w:hAnsi="宋体" w:cs="宋体"/>
          <w:szCs w:val="21"/>
        </w:rPr>
      </w:pPr>
      <w:r>
        <w:rPr>
          <w:rFonts w:hint="eastAsia" w:ascii="宋体" w:hAnsi="宋体" w:cs="宋体"/>
          <w:szCs w:val="21"/>
        </w:rPr>
        <w:t>5.1成交供应商必须不断加强对相关人员安全工作的思想教育和技能培训。牢固树立“安全第一”的思想认识，规范操作行为，加强对施工作业人员、施工材料、施工机具的现场管理，做到整齐有序；</w:t>
      </w:r>
    </w:p>
    <w:p>
      <w:pPr>
        <w:adjustRightInd w:val="0"/>
        <w:snapToGrid w:val="0"/>
        <w:spacing w:line="360" w:lineRule="auto"/>
        <w:ind w:left="525" w:leftChars="250" w:firstLine="102" w:firstLineChars="49"/>
        <w:rPr>
          <w:rFonts w:hint="eastAsia" w:ascii="宋体" w:hAnsi="宋体" w:cs="宋体"/>
          <w:szCs w:val="21"/>
        </w:rPr>
      </w:pPr>
      <w:r>
        <w:rPr>
          <w:rFonts w:hint="eastAsia" w:ascii="宋体" w:hAnsi="宋体" w:cs="宋体"/>
          <w:szCs w:val="21"/>
        </w:rPr>
        <w:t>5.2在项目运输、实施、维护过程中，造成人身和财产损害的，中标方承担损失及赔偿责任，采购人不负责任何责任，包括连带责任。</w:t>
      </w:r>
    </w:p>
    <w:p>
      <w:pPr>
        <w:ind w:firstLine="482"/>
        <w:rPr>
          <w:rFonts w:hint="default" w:ascii="宋体" w:hAnsi="宋体" w:cs="宋体" w:eastAsiaTheme="minorEastAsia"/>
          <w:b/>
          <w:bCs w:val="0"/>
          <w:sz w:val="24"/>
          <w:lang w:val="en-US" w:eastAsia="zh-CN"/>
        </w:rPr>
      </w:pPr>
      <w:r>
        <w:rPr>
          <w:rFonts w:hint="eastAsia" w:ascii="宋体" w:hAnsi="宋体" w:cs="宋体"/>
          <w:b/>
          <w:bCs w:val="0"/>
          <w:sz w:val="24"/>
          <w:lang w:val="en-US" w:eastAsia="zh-CN"/>
        </w:rPr>
        <w:t>6</w:t>
      </w:r>
      <w:r>
        <w:rPr>
          <w:rFonts w:hint="eastAsia" w:ascii="宋体" w:hAnsi="宋体" w:cs="宋体"/>
          <w:b/>
          <w:bCs w:val="0"/>
          <w:szCs w:val="21"/>
          <w:lang w:val="en-US" w:eastAsia="zh-CN"/>
        </w:rPr>
        <w:t>.</w:t>
      </w:r>
      <w:r>
        <w:rPr>
          <w:rFonts w:hint="eastAsia" w:ascii="宋体" w:hAnsi="宋体" w:cs="宋体"/>
          <w:b/>
          <w:bCs w:val="0"/>
          <w:szCs w:val="21"/>
        </w:rPr>
        <w:t>供应商需具有</w:t>
      </w:r>
      <w:r>
        <w:rPr>
          <w:rFonts w:hint="eastAsia" w:ascii="宋体" w:hAnsi="宋体" w:cs="宋体"/>
          <w:b/>
          <w:bCs w:val="0"/>
          <w:szCs w:val="21"/>
          <w:lang w:val="en-US" w:eastAsia="zh-CN"/>
        </w:rPr>
        <w:t>类似项目（动物医疗领域的DR机）销售</w:t>
      </w:r>
      <w:r>
        <w:rPr>
          <w:rFonts w:hint="eastAsia" w:ascii="宋体" w:hAnsi="宋体" w:cs="宋体"/>
          <w:b/>
          <w:bCs w:val="0"/>
          <w:szCs w:val="21"/>
        </w:rPr>
        <w:t>业绩</w:t>
      </w:r>
      <w:r>
        <w:rPr>
          <w:rFonts w:hint="eastAsia" w:ascii="宋体" w:hAnsi="宋体" w:cs="宋体"/>
          <w:b/>
          <w:bCs w:val="0"/>
          <w:szCs w:val="21"/>
          <w:lang w:eastAsia="zh-CN"/>
        </w:rPr>
        <w:t>，</w:t>
      </w:r>
      <w:r>
        <w:rPr>
          <w:rFonts w:hint="eastAsia" w:ascii="宋体" w:hAnsi="宋体" w:cs="宋体"/>
          <w:b/>
          <w:bCs w:val="0"/>
          <w:szCs w:val="21"/>
          <w:lang w:val="en-US" w:eastAsia="zh-CN"/>
        </w:rPr>
        <w:t>提供合同复印件。</w:t>
      </w:r>
    </w:p>
    <w:p>
      <w:pPr>
        <w:ind w:firstLine="482"/>
        <w:rPr>
          <w:rFonts w:hint="eastAsia" w:ascii="宋体" w:hAnsi="宋体" w:cs="宋体"/>
          <w:b/>
          <w:sz w:val="24"/>
        </w:rPr>
      </w:pPr>
    </w:p>
    <w:p>
      <w:pPr>
        <w:ind w:firstLine="482"/>
        <w:rPr>
          <w:rFonts w:hint="eastAsia" w:ascii="宋体" w:hAnsi="宋体" w:cs="宋体"/>
          <w:b/>
          <w:sz w:val="24"/>
        </w:rPr>
      </w:pPr>
      <w:r>
        <w:rPr>
          <w:rFonts w:hint="eastAsia" w:ascii="宋体" w:hAnsi="宋体" w:cs="宋体"/>
          <w:b/>
          <w:sz w:val="24"/>
        </w:rPr>
        <w:t>对于上述项目要求，供应商应在投标文件中进行回应，作出承诺及说明。</w:t>
      </w:r>
    </w:p>
    <w:p>
      <w:pPr>
        <w:rPr>
          <w:rFonts w:hint="eastAsia" w:ascii="黑体" w:hAnsi="黑体" w:eastAsia="黑体" w:cs="黑体"/>
          <w:b/>
          <w:bCs/>
          <w:sz w:val="32"/>
          <w:szCs w:val="32"/>
        </w:rPr>
      </w:pPr>
    </w:p>
    <w:p>
      <w:pPr>
        <w:pStyle w:val="16"/>
        <w:rPr>
          <w:rFonts w:hint="eastAsia" w:ascii="黑体" w:hAnsi="黑体" w:eastAsia="黑体" w:cs="黑体"/>
          <w:b/>
          <w:bCs/>
          <w:sz w:val="32"/>
          <w:szCs w:val="32"/>
        </w:rPr>
      </w:pPr>
    </w:p>
    <w:p>
      <w:pPr>
        <w:pStyle w:val="3"/>
        <w:rPr>
          <w:rFonts w:hint="eastAsia" w:ascii="黑体" w:hAnsi="黑体" w:eastAsia="黑体" w:cs="黑体"/>
          <w:b/>
          <w:bCs/>
          <w:sz w:val="32"/>
          <w:szCs w:val="32"/>
        </w:rPr>
      </w:pPr>
    </w:p>
    <w:p>
      <w:pPr>
        <w:rPr>
          <w:rFonts w:hint="eastAsia" w:ascii="黑体" w:hAnsi="黑体" w:eastAsia="黑体" w:cs="黑体"/>
          <w:b/>
          <w:bCs/>
          <w:sz w:val="32"/>
          <w:szCs w:val="32"/>
        </w:rPr>
      </w:pPr>
    </w:p>
    <w:p>
      <w:pPr>
        <w:pStyle w:val="16"/>
        <w:rPr>
          <w:rFonts w:hint="eastAsia" w:ascii="黑体" w:hAnsi="黑体" w:eastAsia="黑体" w:cs="黑体"/>
          <w:b/>
          <w:bCs/>
          <w:sz w:val="32"/>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line="288" w:lineRule="auto"/>
        <w:jc w:val="both"/>
        <w:textAlignment w:val="auto"/>
        <w:rPr>
          <w:rFonts w:hint="eastAsia" w:ascii="黑体" w:hAnsi="黑体" w:eastAsia="黑体" w:cs="黑体"/>
          <w:b/>
          <w:bCs/>
          <w:sz w:val="32"/>
          <w:szCs w:val="32"/>
        </w:rPr>
      </w:pPr>
      <w:r>
        <w:rPr>
          <w:rFonts w:hint="eastAsia" w:ascii="黑体" w:hAnsi="黑体" w:eastAsia="黑体" w:cs="黑体"/>
          <w:b/>
          <w:bCs/>
          <w:sz w:val="32"/>
          <w:szCs w:val="32"/>
        </w:rPr>
        <w:t>第五章 响应文件组成</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供应商的响应文件应包含以下十个部分：</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一、谈判响应声明</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附件1：法定代表人身份证明(法定代表人参加谈判)</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附件2：法定代表人授权书(委托代理人参加谈判)</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二</w:t>
      </w:r>
      <w:r>
        <w:rPr>
          <w:rFonts w:hint="eastAsia" w:ascii="宋体" w:hAnsi="宋体" w:eastAsia="宋体" w:cs="宋体"/>
          <w:b/>
          <w:bCs/>
          <w:sz w:val="21"/>
          <w:szCs w:val="21"/>
        </w:rPr>
        <w:t>、供应商的资格证明材料</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3</w:t>
      </w:r>
      <w:r>
        <w:rPr>
          <w:rFonts w:hint="eastAsia" w:ascii="宋体" w:hAnsi="宋体" w:eastAsia="宋体" w:cs="宋体"/>
          <w:b w:val="0"/>
          <w:bCs w:val="0"/>
          <w:sz w:val="21"/>
          <w:szCs w:val="21"/>
        </w:rPr>
        <w:t>：供应商基本情况表</w:t>
      </w:r>
    </w:p>
    <w:p>
      <w:pPr>
        <w:pStyle w:val="2"/>
        <w:keepNext/>
        <w:keepLines/>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4</w:t>
      </w:r>
      <w:r>
        <w:rPr>
          <w:rFonts w:hint="eastAsia" w:ascii="宋体" w:hAnsi="宋体" w:eastAsia="宋体" w:cs="宋体"/>
          <w:b w:val="0"/>
          <w:bCs w:val="0"/>
          <w:sz w:val="21"/>
          <w:szCs w:val="21"/>
        </w:rPr>
        <w:t>：供应商的资格条件更新材料</w:t>
      </w:r>
    </w:p>
    <w:p>
      <w:pPr>
        <w:pStyle w:val="2"/>
        <w:keepNext/>
        <w:keepLines/>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附件4-1 湖南省政府采购供应商资格承诺函</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5</w:t>
      </w:r>
      <w:r>
        <w:rPr>
          <w:rFonts w:hint="eastAsia" w:ascii="宋体" w:hAnsi="宋体" w:eastAsia="宋体" w:cs="宋体"/>
          <w:b w:val="0"/>
          <w:bCs w:val="0"/>
          <w:sz w:val="21"/>
          <w:szCs w:val="21"/>
        </w:rPr>
        <w:t>：联合体协议(格式)</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三</w:t>
      </w:r>
      <w:r>
        <w:rPr>
          <w:rFonts w:hint="eastAsia" w:ascii="宋体" w:hAnsi="宋体" w:eastAsia="宋体" w:cs="宋体"/>
          <w:b w:val="0"/>
          <w:bCs w:val="0"/>
          <w:sz w:val="21"/>
          <w:szCs w:val="21"/>
        </w:rPr>
        <w:t>、货物说明或者服务方案</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：技术指标说明（货物类适用）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-1：服务方案说明（服务类适用）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-2：主要人员简历表(服务类适用)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四</w:t>
      </w:r>
      <w:r>
        <w:rPr>
          <w:rFonts w:hint="eastAsia" w:ascii="宋体" w:hAnsi="宋体" w:eastAsia="宋体" w:cs="宋体"/>
          <w:b/>
          <w:bCs/>
          <w:sz w:val="21"/>
          <w:szCs w:val="21"/>
        </w:rPr>
        <w:t>、技术/商务响应与偏离表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bCs/>
          <w:sz w:val="21"/>
          <w:szCs w:val="21"/>
          <w:lang w:eastAsia="zh-CN"/>
        </w:rPr>
        <w:t>五</w:t>
      </w:r>
      <w:r>
        <w:rPr>
          <w:rFonts w:hint="eastAsia" w:ascii="宋体" w:hAnsi="宋体" w:eastAsia="宋体" w:cs="宋体"/>
          <w:b/>
          <w:bCs/>
          <w:sz w:val="21"/>
          <w:szCs w:val="21"/>
        </w:rPr>
        <w:t>、提供享受政府采购政策的证明材料和清单表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-1：中小企业声明函</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-2：残疾人福利性单位声明函</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-3：监狱企业证明资料</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-4：提供价格评审优惠货物清单</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-5：“节能产品”、“环境标志产品”、“</w:t>
      </w:r>
      <w:r>
        <w:rPr>
          <w:rFonts w:hint="eastAsia" w:ascii="宋体" w:hAnsi="宋体" w:eastAsia="宋体" w:cs="宋体"/>
          <w:b w:val="0"/>
          <w:bCs w:val="0"/>
          <w:sz w:val="21"/>
          <w:szCs w:val="21"/>
          <w:lang w:eastAsia="zh-CN"/>
        </w:rPr>
        <w:t>两型（绿色）产品</w:t>
      </w:r>
      <w:r>
        <w:rPr>
          <w:rFonts w:hint="eastAsia" w:ascii="宋体" w:hAnsi="宋体" w:eastAsia="宋体" w:cs="宋体"/>
          <w:b w:val="0"/>
          <w:bCs w:val="0"/>
          <w:sz w:val="21"/>
          <w:szCs w:val="21"/>
        </w:rPr>
        <w:t>”等证明材料</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-6：提供节能产品、环境标志产品、</w:t>
      </w:r>
      <w:r>
        <w:rPr>
          <w:rFonts w:hint="eastAsia" w:ascii="宋体" w:hAnsi="宋体" w:eastAsia="宋体" w:cs="宋体"/>
          <w:b w:val="0"/>
          <w:bCs w:val="0"/>
          <w:sz w:val="21"/>
          <w:szCs w:val="21"/>
          <w:lang w:eastAsia="zh-CN"/>
        </w:rPr>
        <w:t>两型（绿色）产品</w:t>
      </w:r>
      <w:r>
        <w:rPr>
          <w:rFonts w:hint="eastAsia" w:ascii="宋体" w:hAnsi="宋体" w:eastAsia="宋体" w:cs="宋体"/>
          <w:b w:val="0"/>
          <w:bCs w:val="0"/>
          <w:sz w:val="21"/>
          <w:szCs w:val="21"/>
        </w:rPr>
        <w:t>清单表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六</w:t>
      </w:r>
      <w:r>
        <w:rPr>
          <w:rFonts w:hint="eastAsia" w:ascii="宋体" w:hAnsi="宋体" w:eastAsia="宋体" w:cs="宋体"/>
          <w:b/>
          <w:bCs/>
          <w:sz w:val="21"/>
          <w:szCs w:val="21"/>
        </w:rPr>
        <w:t>、经销或代理货物或为货物提供售后服务的证明材料</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七</w:t>
      </w:r>
      <w:r>
        <w:rPr>
          <w:rFonts w:hint="eastAsia" w:ascii="宋体" w:hAnsi="宋体" w:eastAsia="宋体" w:cs="宋体"/>
          <w:b/>
          <w:bCs/>
          <w:sz w:val="21"/>
          <w:szCs w:val="21"/>
        </w:rPr>
        <w:t>、报价一览表及报价文件</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rPr>
        <w:t>-1：报价一览表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附件</w:t>
      </w: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rPr>
        <w:t>-2：分项价格表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八</w:t>
      </w:r>
      <w:r>
        <w:rPr>
          <w:rFonts w:hint="eastAsia" w:ascii="宋体" w:hAnsi="宋体" w:eastAsia="宋体" w:cs="宋体"/>
          <w:b/>
          <w:bCs/>
          <w:sz w:val="21"/>
          <w:szCs w:val="21"/>
        </w:rPr>
        <w:t>、供应商认为需要提供的其它资料</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九</w:t>
      </w:r>
      <w:r>
        <w:rPr>
          <w:rFonts w:hint="eastAsia" w:ascii="宋体" w:hAnsi="宋体" w:eastAsia="宋体" w:cs="宋体"/>
          <w:b/>
          <w:bCs/>
          <w:sz w:val="21"/>
          <w:szCs w:val="21"/>
        </w:rPr>
        <w:t>、最后报价</w:t>
      </w:r>
    </w:p>
    <w:p>
      <w:pPr>
        <w:pStyle w:val="2"/>
        <w:jc w:val="center"/>
        <w:rPr>
          <w:rFonts w:hint="eastAsia" w:ascii="黑体" w:hAnsi="黑体" w:eastAsia="黑体" w:cs="黑体"/>
          <w:b/>
          <w:bCs/>
          <w:sz w:val="30"/>
          <w:szCs w:val="30"/>
        </w:rPr>
      </w:pPr>
    </w:p>
    <w:p>
      <w:pPr>
        <w:rPr>
          <w:rFonts w:hint="eastAsia" w:ascii="黑体" w:hAnsi="黑体" w:eastAsia="黑体" w:cs="黑体"/>
          <w:b/>
          <w:bCs/>
          <w:sz w:val="30"/>
          <w:szCs w:val="30"/>
        </w:rPr>
      </w:pPr>
    </w:p>
    <w:p>
      <w:pPr>
        <w:pStyle w:val="16"/>
        <w:rPr>
          <w:rFonts w:hint="eastAsia" w:ascii="黑体" w:hAnsi="黑体" w:eastAsia="黑体" w:cs="黑体"/>
          <w:b/>
          <w:bCs/>
          <w:sz w:val="30"/>
          <w:szCs w:val="30"/>
        </w:rPr>
      </w:pPr>
    </w:p>
    <w:p>
      <w:pPr>
        <w:rPr>
          <w:rFonts w:hint="eastAsia" w:ascii="黑体" w:hAnsi="黑体" w:eastAsia="黑体" w:cs="黑体"/>
          <w:b/>
          <w:bCs/>
          <w:sz w:val="30"/>
          <w:szCs w:val="30"/>
        </w:rPr>
      </w:pPr>
    </w:p>
    <w:p>
      <w:pPr>
        <w:pStyle w:val="16"/>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一、谈判响应声明</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致</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(采购人或采购代理机构)：</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我方己仔细研究了</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(项目名称)的竞争性谈判文件（政府采购编号：</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；采购代理编号：</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）的全部内容，知悉参加竞争性谈判的风险，我方承诺接受谈判文件的全部条款且无任何异议。</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一、我方同意在谈判文件中规定的提交首次响应文件截止时间起</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日内(响应文件有效期)遵守本响应文件中的承诺且在此期限期满之前均具有法律约束力。</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二、我方提交响应文件正本一份和副本一式</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份，并保证响应文件提供的数据和材料是真实、准确的。否则，愿承担《政府采购法》第七十七条规定的法律责任。</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三、我方愿意向贵方提供任何与本项采购有关的数据、情况和技术资料。若贵方需要，我方愿意提供我方作出的一切承诺的证明材料。</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四、我方愿意按谈判文件规定和谈判小组要求重新提交响应文件和最后报价。</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五、我方承诺遵守《政府采购法》、《政府采购非招标采购方式管理办法》（财政部第74号令）的有关规定，保证在获得成交资格后，按照谈判文件确定的事项签订政府采购合同，履行双方所签订的合同，并承担合同规定的责任和义务。</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六、我方承诺在参与竞争性谈判过程中，若出现《政府采购法》第七十七条、《政府采购法实施条例》第七十二条和《政府采购非招标采购方式管理办法》（财政部令第74号）第五十四条规定之情形，我方同意接受条款规定作出的处罚。</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bCs/>
          <w:sz w:val="21"/>
          <w:szCs w:val="21"/>
        </w:rPr>
        <w:t>附件1：</w:t>
      </w:r>
      <w:r>
        <w:rPr>
          <w:rFonts w:hint="eastAsia" w:ascii="宋体" w:hAnsi="宋体" w:eastAsia="宋体" w:cs="宋体"/>
          <w:b w:val="0"/>
          <w:bCs w:val="0"/>
          <w:sz w:val="21"/>
          <w:szCs w:val="21"/>
        </w:rPr>
        <w:t>法定代表人身份证明(法定代表人参加谈判)</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bCs/>
          <w:sz w:val="21"/>
          <w:szCs w:val="21"/>
        </w:rPr>
        <w:t>附件2：</w:t>
      </w:r>
      <w:r>
        <w:rPr>
          <w:rFonts w:hint="eastAsia" w:ascii="宋体" w:hAnsi="宋体" w:eastAsia="宋体" w:cs="宋体"/>
          <w:b w:val="0"/>
          <w:bCs w:val="0"/>
          <w:sz w:val="21"/>
          <w:szCs w:val="21"/>
        </w:rPr>
        <w:t>法定代表人授权书(委托代理人参加谈判)</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供应商名称(盖单位章)：</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u w:val="single"/>
          <w:lang w:eastAsia="zh-CN"/>
        </w:rPr>
      </w:pPr>
      <w:r>
        <w:rPr>
          <w:rFonts w:hint="eastAsia" w:ascii="宋体" w:hAnsi="宋体" w:eastAsia="宋体" w:cs="宋体"/>
          <w:b w:val="0"/>
          <w:bCs w:val="0"/>
          <w:sz w:val="21"/>
          <w:szCs w:val="21"/>
        </w:rPr>
        <w:t>法定代表人或其委托代理人 (签字)：</w:t>
      </w:r>
      <w:r>
        <w:rPr>
          <w:rFonts w:hint="eastAsia" w:ascii="宋体" w:hAnsi="宋体" w:eastAsia="宋体" w:cs="宋体"/>
          <w:b w:val="0"/>
          <w:bCs w:val="0"/>
          <w:sz w:val="21"/>
          <w:szCs w:val="21"/>
          <w:u w:val="single"/>
          <w:lang w:eastAsia="zh-CN"/>
        </w:rPr>
        <w:t>　　　　　　</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日期：</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年</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月</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日</w:t>
      </w:r>
    </w:p>
    <w:p>
      <w:pPr>
        <w:pStyle w:val="2"/>
        <w:keepNext/>
        <w:keepLines/>
        <w:pageBreakBefore w:val="0"/>
        <w:widowControl w:val="0"/>
        <w:kinsoku/>
        <w:wordWrap/>
        <w:overflowPunct/>
        <w:topLinePunct w:val="0"/>
        <w:autoSpaceDE/>
        <w:autoSpaceDN/>
        <w:bidi w:val="0"/>
        <w:adjustRightInd/>
        <w:snapToGrid/>
        <w:spacing w:line="240" w:lineRule="auto"/>
        <w:textAlignment w:val="auto"/>
        <w:rPr>
          <w:rFonts w:hint="eastAsia" w:ascii="黑体" w:hAnsi="黑体" w:eastAsia="黑体" w:cs="黑体"/>
          <w:b w:val="0"/>
          <w:bCs w:val="0"/>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附件1</w:t>
      </w: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法定代表人身份证明(法定代表人参加谈判)</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u w:val="single"/>
        </w:rPr>
      </w:pPr>
      <w:r>
        <w:rPr>
          <w:rFonts w:hint="eastAsia" w:ascii="宋体" w:hAnsi="宋体" w:eastAsia="宋体" w:cs="宋体"/>
          <w:b w:val="0"/>
          <w:bCs w:val="0"/>
          <w:sz w:val="21"/>
          <w:szCs w:val="21"/>
        </w:rPr>
        <w:t>供应商名称：</w:t>
      </w:r>
      <w:r>
        <w:rPr>
          <w:rFonts w:hint="eastAsia" w:ascii="宋体" w:hAnsi="宋体" w:eastAsia="宋体" w:cs="宋体"/>
          <w:b w:val="0"/>
          <w:bCs w:val="0"/>
          <w:sz w:val="21"/>
          <w:szCs w:val="21"/>
          <w:u w:val="single"/>
        </w:rPr>
        <w:t xml:space="preserve">                   </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u w:val="single"/>
        </w:rPr>
      </w:pPr>
      <w:r>
        <w:rPr>
          <w:rFonts w:hint="eastAsia" w:ascii="宋体" w:hAnsi="宋体" w:eastAsia="宋体" w:cs="宋体"/>
          <w:b w:val="0"/>
          <w:bCs w:val="0"/>
          <w:sz w:val="21"/>
          <w:szCs w:val="21"/>
        </w:rPr>
        <w:t>注册号：</w:t>
      </w:r>
      <w:r>
        <w:rPr>
          <w:rFonts w:hint="eastAsia" w:ascii="宋体" w:hAnsi="宋体" w:eastAsia="宋体" w:cs="宋体"/>
          <w:b w:val="0"/>
          <w:bCs w:val="0"/>
          <w:sz w:val="21"/>
          <w:szCs w:val="21"/>
          <w:u w:val="single"/>
        </w:rPr>
        <w:t xml:space="preserve">                  </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u w:val="single"/>
        </w:rPr>
      </w:pPr>
      <w:r>
        <w:rPr>
          <w:rFonts w:hint="eastAsia" w:ascii="宋体" w:hAnsi="宋体" w:eastAsia="宋体" w:cs="宋体"/>
          <w:b w:val="0"/>
          <w:bCs w:val="0"/>
          <w:sz w:val="21"/>
          <w:szCs w:val="21"/>
        </w:rPr>
        <w:t>注册地址：</w:t>
      </w:r>
      <w:r>
        <w:rPr>
          <w:rFonts w:hint="eastAsia" w:ascii="宋体" w:hAnsi="宋体" w:eastAsia="宋体" w:cs="宋体"/>
          <w:b w:val="0"/>
          <w:bCs w:val="0"/>
          <w:sz w:val="21"/>
          <w:szCs w:val="21"/>
          <w:u w:val="single"/>
        </w:rPr>
        <w:t xml:space="preserve">                                    </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成立时间：</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年</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月</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 xml:space="preserve">日 </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u w:val="single"/>
        </w:rPr>
      </w:pPr>
      <w:r>
        <w:rPr>
          <w:rFonts w:hint="eastAsia" w:ascii="宋体" w:hAnsi="宋体" w:eastAsia="宋体" w:cs="宋体"/>
          <w:b w:val="0"/>
          <w:bCs w:val="0"/>
          <w:sz w:val="21"/>
          <w:szCs w:val="21"/>
        </w:rPr>
        <w:t>经营期限：</w:t>
      </w:r>
      <w:r>
        <w:rPr>
          <w:rFonts w:hint="eastAsia" w:ascii="宋体" w:hAnsi="宋体" w:eastAsia="宋体" w:cs="宋体"/>
          <w:b w:val="0"/>
          <w:bCs w:val="0"/>
          <w:sz w:val="21"/>
          <w:szCs w:val="21"/>
          <w:u w:val="single"/>
        </w:rPr>
        <w:t xml:space="preserve">                  </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u w:val="single"/>
        </w:rPr>
      </w:pPr>
      <w:r>
        <w:rPr>
          <w:rFonts w:hint="eastAsia" w:ascii="宋体" w:hAnsi="宋体" w:eastAsia="宋体" w:cs="宋体"/>
          <w:b w:val="0"/>
          <w:bCs w:val="0"/>
          <w:sz w:val="21"/>
          <w:szCs w:val="21"/>
        </w:rPr>
        <w:t>经营范围：主营：</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；兼营：</w:t>
      </w:r>
      <w:r>
        <w:rPr>
          <w:rFonts w:hint="eastAsia" w:ascii="宋体" w:hAnsi="宋体" w:eastAsia="宋体" w:cs="宋体"/>
          <w:b w:val="0"/>
          <w:bCs w:val="0"/>
          <w:sz w:val="21"/>
          <w:szCs w:val="21"/>
          <w:u w:val="single"/>
        </w:rPr>
        <w:t xml:space="preserve">              </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姓名：</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性别：</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年龄：</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系</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（供应商名称）的法定代表人。</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特此证明。</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附：法定代表人身份证复印件</w:t>
      </w: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rPr>
          <w:rFonts w:hint="eastAsia" w:ascii="宋体" w:hAnsi="宋体" w:eastAsia="宋体" w:cs="宋体"/>
          <w:b w:val="0"/>
          <w:bCs w:val="0"/>
          <w:sz w:val="21"/>
          <w:szCs w:val="21"/>
        </w:rPr>
      </w:pPr>
    </w:p>
    <w:p>
      <w:pPr>
        <w:pStyle w:val="2"/>
        <w:rPr>
          <w:rFonts w:hint="eastAsia"/>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供应商名称（盖单位章）：</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日期：</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年</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月</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rPr>
        <w:t>日</w:t>
      </w:r>
    </w:p>
    <w:p>
      <w:pPr>
        <w:pStyle w:val="2"/>
        <w:rPr>
          <w:rFonts w:hint="eastAsia" w:ascii="黑体" w:hAnsi="黑体" w:eastAsia="黑体" w:cs="黑体"/>
          <w:b w:val="0"/>
          <w:bCs w:val="0"/>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附件2</w:t>
      </w:r>
    </w:p>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法定代表人授权书(委托代理人参加谈判)</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本人</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（姓名、职务）系</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（供应商名称）的法定代表人，现授权</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u w:val="single"/>
          <w:lang w:eastAsia="zh-CN"/>
        </w:rPr>
        <w:t>　　</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（姓名、职务）为我方代理人。代理人根据授权，以我方名义：(1)签署、澄清、补正、修改、撤回、提交</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项目名称、政府采购编号、采购代理机构编号）响应文件；(2)签署并重新提交响应文件及最后报价；(3)退出谈判；(4)签订合同和处理有关事宜，其法律后果由我方承担；（5）询问、质疑、投诉等相关事项，其法律后果由我方承担。</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委托期限：</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代理人无转委托权。</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本授权书于</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年</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月</w:t>
      </w:r>
      <w:r>
        <w:rPr>
          <w:rFonts w:hint="eastAsia" w:ascii="宋体" w:hAnsi="宋体" w:eastAsia="宋体" w:cs="宋体"/>
          <w:b w:val="0"/>
          <w:bCs w:val="0"/>
          <w:sz w:val="21"/>
          <w:szCs w:val="21"/>
          <w:u w:val="single"/>
        </w:rPr>
        <w:t xml:space="preserve">    </w:t>
      </w:r>
      <w:r>
        <w:rPr>
          <w:rFonts w:hint="eastAsia" w:ascii="宋体" w:hAnsi="宋体" w:eastAsia="宋体" w:cs="宋体"/>
          <w:b w:val="0"/>
          <w:bCs w:val="0"/>
          <w:sz w:val="21"/>
          <w:szCs w:val="21"/>
        </w:rPr>
        <w:t>日签字生效，特此声明。</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附：委托代理人身份证复印件及法定代表人身份证明(附件1，原件)</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u w:val="single"/>
        </w:rPr>
      </w:pPr>
      <w:r>
        <w:rPr>
          <w:rFonts w:hint="eastAsia" w:ascii="宋体" w:hAnsi="宋体" w:eastAsia="宋体" w:cs="宋体"/>
          <w:b w:val="0"/>
          <w:bCs w:val="0"/>
          <w:sz w:val="21"/>
          <w:szCs w:val="21"/>
        </w:rPr>
        <w:t>法定代表人（签字）：</w:t>
      </w:r>
      <w:r>
        <w:rPr>
          <w:rFonts w:hint="eastAsia" w:ascii="宋体" w:hAnsi="宋体" w:eastAsia="宋体" w:cs="宋体"/>
          <w:b w:val="0"/>
          <w:bCs w:val="0"/>
          <w:sz w:val="21"/>
          <w:szCs w:val="21"/>
          <w:u w:val="single"/>
        </w:rPr>
        <w:t xml:space="preserve">                     </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u w:val="single"/>
        </w:rPr>
      </w:pPr>
      <w:r>
        <w:rPr>
          <w:rFonts w:hint="eastAsia" w:ascii="宋体" w:hAnsi="宋体" w:eastAsia="宋体" w:cs="宋体"/>
          <w:b w:val="0"/>
          <w:bCs w:val="0"/>
          <w:sz w:val="21"/>
          <w:szCs w:val="21"/>
        </w:rPr>
        <w:t>委托代理人（签字）：</w:t>
      </w:r>
      <w:r>
        <w:rPr>
          <w:rFonts w:hint="eastAsia" w:ascii="宋体" w:hAnsi="宋体" w:eastAsia="宋体" w:cs="宋体"/>
          <w:b w:val="0"/>
          <w:bCs w:val="0"/>
          <w:sz w:val="21"/>
          <w:szCs w:val="21"/>
          <w:u w:val="single"/>
        </w:rPr>
        <w:t xml:space="preserve">                     </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日期：</w:t>
      </w:r>
      <w:r>
        <w:rPr>
          <w:rFonts w:hint="eastAsia" w:ascii="宋体" w:hAnsi="宋体" w:eastAsia="宋体" w:cs="宋体"/>
          <w:b w:val="0"/>
          <w:bCs w:val="0"/>
          <w:sz w:val="21"/>
          <w:szCs w:val="21"/>
          <w:u w:val="single"/>
          <w:lang w:eastAsia="zh-CN"/>
        </w:rPr>
        <w:t>　　　</w:t>
      </w:r>
      <w:r>
        <w:rPr>
          <w:rFonts w:hint="eastAsia" w:ascii="宋体" w:hAnsi="宋体" w:eastAsia="宋体" w:cs="宋体"/>
          <w:b w:val="0"/>
          <w:bCs w:val="0"/>
          <w:sz w:val="21"/>
          <w:szCs w:val="21"/>
        </w:rPr>
        <w:t>年</w:t>
      </w:r>
      <w:r>
        <w:rPr>
          <w:rFonts w:hint="eastAsia" w:ascii="宋体" w:hAnsi="宋体" w:eastAsia="宋体" w:cs="宋体"/>
          <w:b w:val="0"/>
          <w:bCs w:val="0"/>
          <w:sz w:val="21"/>
          <w:szCs w:val="21"/>
          <w:u w:val="single"/>
          <w:lang w:eastAsia="zh-CN"/>
        </w:rPr>
        <w:t>　　</w:t>
      </w:r>
      <w:r>
        <w:rPr>
          <w:rFonts w:hint="eastAsia" w:ascii="宋体" w:hAnsi="宋体" w:eastAsia="宋体" w:cs="宋体"/>
          <w:b w:val="0"/>
          <w:bCs w:val="0"/>
          <w:sz w:val="21"/>
          <w:szCs w:val="21"/>
        </w:rPr>
        <w:t>月</w:t>
      </w:r>
      <w:r>
        <w:rPr>
          <w:rFonts w:hint="eastAsia" w:ascii="宋体" w:hAnsi="宋体" w:eastAsia="宋体" w:cs="宋体"/>
          <w:b w:val="0"/>
          <w:bCs w:val="0"/>
          <w:sz w:val="21"/>
          <w:szCs w:val="21"/>
          <w:u w:val="single"/>
          <w:lang w:eastAsia="zh-CN"/>
        </w:rPr>
        <w:t>　　</w:t>
      </w:r>
      <w:r>
        <w:rPr>
          <w:rFonts w:hint="eastAsia" w:ascii="宋体" w:hAnsi="宋体" w:eastAsia="宋体" w:cs="宋体"/>
          <w:b w:val="0"/>
          <w:bCs w:val="0"/>
          <w:sz w:val="21"/>
          <w:szCs w:val="21"/>
        </w:rPr>
        <w:t>日</w:t>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bCs/>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keepLines/>
        <w:pageBreakBefore w:val="0"/>
        <w:widowControl w:val="0"/>
        <w:numPr>
          <w:ilvl w:val="0"/>
          <w:numId w:val="3"/>
        </w:numPr>
        <w:kinsoku/>
        <w:wordWrap/>
        <w:overflowPunct/>
        <w:topLinePunct w:val="0"/>
        <w:autoSpaceDE/>
        <w:autoSpaceDN/>
        <w:bidi w:val="0"/>
        <w:adjustRightInd/>
        <w:snapToGrid/>
        <w:spacing w:line="288" w:lineRule="auto"/>
        <w:jc w:val="center"/>
        <w:textAlignment w:val="auto"/>
        <w:rPr>
          <w:rFonts w:hint="eastAsia" w:ascii="黑体" w:hAnsi="黑体" w:eastAsia="黑体" w:cs="黑体"/>
          <w:sz w:val="30"/>
          <w:szCs w:val="30"/>
        </w:rPr>
      </w:pPr>
      <w:r>
        <w:rPr>
          <w:rFonts w:hint="eastAsia" w:ascii="黑体" w:hAnsi="黑体" w:eastAsia="黑体" w:cs="黑体"/>
          <w:sz w:val="30"/>
          <w:szCs w:val="30"/>
        </w:rPr>
        <w:t>供应商的资格证明材料</w:t>
      </w:r>
    </w:p>
    <w:p>
      <w:pPr>
        <w:numPr>
          <w:ilvl w:val="0"/>
          <w:numId w:val="0"/>
        </w:numPr>
        <w:rPr>
          <w:rFonts w:hint="default" w:eastAsiaTheme="minorEastAsia"/>
          <w:lang w:val="en-US" w:eastAsia="zh-CN"/>
        </w:rPr>
      </w:pPr>
      <w:r>
        <w:rPr>
          <w:rFonts w:hint="eastAsia"/>
          <w:lang w:val="en-US" w:eastAsia="zh-CN"/>
        </w:rPr>
        <w:t>说明：按谈判文件“</w:t>
      </w:r>
      <w:r>
        <w:rPr>
          <w:rFonts w:hint="eastAsia" w:ascii="宋体" w:hAnsi="宋体" w:eastAsia="宋体" w:cs="宋体"/>
          <w:vertAlign w:val="baseline"/>
        </w:rPr>
        <w:t>供应商资格条件</w:t>
      </w:r>
      <w:r>
        <w:rPr>
          <w:rFonts w:hint="eastAsia"/>
          <w:lang w:val="en-US" w:eastAsia="zh-CN"/>
        </w:rPr>
        <w:t>”要求提供</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rPr>
        <w:t>附件</w:t>
      </w:r>
      <w:r>
        <w:rPr>
          <w:rFonts w:hint="eastAsia" w:ascii="黑体" w:hAnsi="黑体" w:eastAsia="黑体" w:cs="黑体"/>
          <w:b w:val="0"/>
          <w:bCs w:val="0"/>
          <w:sz w:val="30"/>
          <w:szCs w:val="30"/>
          <w:lang w:val="en-US" w:eastAsia="zh-CN"/>
        </w:rPr>
        <w:t>3</w:t>
      </w:r>
    </w:p>
    <w:p>
      <w:pPr>
        <w:pStyle w:val="2"/>
        <w:keepNext/>
        <w:keepLines/>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供应商基本情况表</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rPr>
        <w:t>供应商单位盖章</w:t>
      </w:r>
    </w:p>
    <w:tbl>
      <w:tblPr>
        <w:tblStyle w:val="11"/>
        <w:tblW w:w="8322"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839"/>
        <w:gridCol w:w="563"/>
        <w:gridCol w:w="812"/>
        <w:gridCol w:w="238"/>
        <w:gridCol w:w="1075"/>
        <w:gridCol w:w="1337"/>
        <w:gridCol w:w="183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hint="eastAsia" w:ascii="宋体" w:hAnsi="宋体"/>
                <w:szCs w:val="21"/>
              </w:rPr>
              <w:t>供应商</w:t>
            </w:r>
            <w:r>
              <w:rPr>
                <w:rFonts w:ascii="宋体" w:hAnsi="宋体"/>
                <w:szCs w:val="21"/>
              </w:rPr>
              <w:t>名称</w:t>
            </w:r>
          </w:p>
        </w:tc>
        <w:tc>
          <w:tcPr>
            <w:tcW w:w="3527" w:type="dxa"/>
            <w:gridSpan w:val="5"/>
            <w:tcBorders>
              <w:top w:val="double" w:color="auto" w:sz="4"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337" w:type="dxa"/>
            <w:tcBorders>
              <w:top w:val="double" w:color="auto" w:sz="4"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ascii="宋体" w:hAnsi="宋体"/>
                <w:szCs w:val="21"/>
              </w:rPr>
              <w:t>法定代表人</w:t>
            </w:r>
          </w:p>
        </w:tc>
        <w:tc>
          <w:tcPr>
            <w:tcW w:w="1838" w:type="dxa"/>
            <w:tcBorders>
              <w:top w:val="double" w:color="auto" w:sz="4"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hint="eastAsia" w:ascii="宋体" w:hAnsi="宋体"/>
                <w:szCs w:val="21"/>
              </w:rPr>
              <w:t>组织机构代码</w:t>
            </w:r>
          </w:p>
        </w:tc>
        <w:tc>
          <w:tcPr>
            <w:tcW w:w="3527" w:type="dxa"/>
            <w:gridSpan w:val="5"/>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337" w:type="dxa"/>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ascii="宋体" w:hAnsi="宋体"/>
                <w:szCs w:val="21"/>
              </w:rPr>
              <w:t>邮政编码</w:t>
            </w:r>
          </w:p>
        </w:tc>
        <w:tc>
          <w:tcPr>
            <w:tcW w:w="1838" w:type="dxa"/>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hint="eastAsia" w:ascii="宋体" w:hAnsi="宋体"/>
                <w:szCs w:val="21"/>
              </w:rPr>
            </w:pPr>
            <w:r>
              <w:rPr>
                <w:rFonts w:hint="eastAsia" w:ascii="宋体" w:hAnsi="宋体"/>
                <w:szCs w:val="21"/>
              </w:rPr>
              <w:t>委托代理</w:t>
            </w:r>
            <w:r>
              <w:rPr>
                <w:rFonts w:ascii="宋体" w:hAnsi="宋体"/>
                <w:szCs w:val="21"/>
              </w:rPr>
              <w:t>人</w:t>
            </w:r>
          </w:p>
        </w:tc>
        <w:tc>
          <w:tcPr>
            <w:tcW w:w="3527" w:type="dxa"/>
            <w:gridSpan w:val="5"/>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337" w:type="dxa"/>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hint="eastAsia" w:ascii="宋体" w:hAnsi="宋体"/>
                <w:szCs w:val="21"/>
              </w:rPr>
            </w:pPr>
            <w:r>
              <w:rPr>
                <w:rFonts w:hint="eastAsia" w:ascii="宋体" w:hAnsi="宋体"/>
                <w:szCs w:val="21"/>
              </w:rPr>
              <w:t>电子邮箱</w:t>
            </w:r>
          </w:p>
        </w:tc>
        <w:tc>
          <w:tcPr>
            <w:tcW w:w="1838" w:type="dxa"/>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hint="eastAsia" w:ascii="宋体" w:hAnsi="宋体"/>
                <w:szCs w:val="21"/>
              </w:rPr>
            </w:pPr>
            <w:r>
              <w:rPr>
                <w:rFonts w:hint="eastAsia" w:ascii="宋体" w:hAnsi="宋体"/>
                <w:szCs w:val="21"/>
              </w:rPr>
              <w:t>上年营业收入</w:t>
            </w:r>
          </w:p>
        </w:tc>
        <w:tc>
          <w:tcPr>
            <w:tcW w:w="3527" w:type="dxa"/>
            <w:gridSpan w:val="5"/>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hint="eastAsia" w:ascii="宋体" w:hAnsi="宋体"/>
                <w:szCs w:val="21"/>
              </w:rPr>
            </w:pPr>
          </w:p>
        </w:tc>
        <w:tc>
          <w:tcPr>
            <w:tcW w:w="1337" w:type="dxa"/>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hint="eastAsia" w:ascii="宋体" w:hAnsi="宋体"/>
                <w:szCs w:val="21"/>
              </w:rPr>
            </w:pPr>
            <w:r>
              <w:rPr>
                <w:rFonts w:hint="eastAsia" w:ascii="宋体" w:hAnsi="宋体"/>
                <w:szCs w:val="21"/>
              </w:rPr>
              <w:t>员工总人数</w:t>
            </w:r>
          </w:p>
        </w:tc>
        <w:tc>
          <w:tcPr>
            <w:tcW w:w="1838" w:type="dxa"/>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hint="eastAsia" w:ascii="宋体" w:hAnsi="宋体"/>
                <w:szCs w:val="21"/>
              </w:rPr>
              <w:t>营业执照</w:t>
            </w:r>
          </w:p>
        </w:tc>
        <w:tc>
          <w:tcPr>
            <w:tcW w:w="1740"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hint="eastAsia" w:ascii="宋体" w:hAnsi="宋体"/>
                <w:szCs w:val="21"/>
              </w:rPr>
              <w:t>注册号码</w:t>
            </w:r>
          </w:p>
        </w:tc>
        <w:tc>
          <w:tcPr>
            <w:tcW w:w="137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313"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ind w:firstLine="105" w:firstLineChars="50"/>
              <w:jc w:val="center"/>
              <w:textAlignment w:val="auto"/>
              <w:rPr>
                <w:rFonts w:ascii="宋体" w:hAnsi="宋体"/>
                <w:szCs w:val="21"/>
              </w:rPr>
            </w:pPr>
            <w:r>
              <w:rPr>
                <w:rFonts w:hint="eastAsia" w:ascii="宋体" w:hAnsi="宋体"/>
                <w:szCs w:val="21"/>
              </w:rPr>
              <w:t>注册地址</w:t>
            </w:r>
          </w:p>
        </w:tc>
        <w:tc>
          <w:tcPr>
            <w:tcW w:w="3175" w:type="dxa"/>
            <w:gridSpan w:val="2"/>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ind w:firstLine="105" w:firstLineChars="5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740"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hint="eastAsia" w:ascii="宋体" w:hAnsi="宋体"/>
                <w:szCs w:val="21"/>
              </w:rPr>
              <w:t>发证机关</w:t>
            </w:r>
          </w:p>
        </w:tc>
        <w:tc>
          <w:tcPr>
            <w:tcW w:w="1375"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313"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ind w:firstLine="105" w:firstLineChars="50"/>
              <w:jc w:val="center"/>
              <w:textAlignment w:val="auto"/>
              <w:rPr>
                <w:rFonts w:ascii="宋体" w:hAnsi="宋体"/>
                <w:szCs w:val="21"/>
              </w:rPr>
            </w:pPr>
            <w:r>
              <w:rPr>
                <w:rFonts w:hint="eastAsia" w:ascii="宋体" w:hAnsi="宋体"/>
                <w:szCs w:val="21"/>
              </w:rPr>
              <w:t>发证日期</w:t>
            </w:r>
          </w:p>
        </w:tc>
        <w:tc>
          <w:tcPr>
            <w:tcW w:w="3175" w:type="dxa"/>
            <w:gridSpan w:val="2"/>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ind w:firstLine="105" w:firstLineChars="5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740"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hint="eastAsia" w:ascii="宋体" w:hAnsi="宋体"/>
                <w:szCs w:val="21"/>
              </w:rPr>
              <w:t>营业范围（主营）</w:t>
            </w:r>
          </w:p>
        </w:tc>
        <w:tc>
          <w:tcPr>
            <w:tcW w:w="5863" w:type="dxa"/>
            <w:gridSpan w:val="6"/>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ind w:firstLine="105" w:firstLineChars="5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740" w:type="dxa"/>
            <w:gridSpan w:val="3"/>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hint="eastAsia" w:ascii="宋体" w:hAnsi="宋体"/>
                <w:szCs w:val="21"/>
              </w:rPr>
              <w:t>营业范围（兼营）</w:t>
            </w:r>
          </w:p>
        </w:tc>
        <w:tc>
          <w:tcPr>
            <w:tcW w:w="5863" w:type="dxa"/>
            <w:gridSpan w:val="6"/>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ind w:firstLine="105" w:firstLineChars="50"/>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459" w:type="dxa"/>
            <w:gridSpan w:val="4"/>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hint="eastAsia" w:ascii="宋体" w:hAnsi="宋体"/>
                <w:szCs w:val="21"/>
              </w:rPr>
              <w:t>基本账户开户行及账号</w:t>
            </w:r>
          </w:p>
        </w:tc>
        <w:tc>
          <w:tcPr>
            <w:tcW w:w="5863" w:type="dxa"/>
            <w:gridSpan w:val="6"/>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459" w:type="dxa"/>
            <w:gridSpan w:val="4"/>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hint="eastAsia" w:ascii="宋体" w:hAnsi="宋体"/>
                <w:szCs w:val="21"/>
              </w:rPr>
              <w:t>税务登记机关</w:t>
            </w:r>
          </w:p>
        </w:tc>
        <w:tc>
          <w:tcPr>
            <w:tcW w:w="5863" w:type="dxa"/>
            <w:gridSpan w:val="6"/>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022" w:type="dxa"/>
            <w:gridSpan w:val="5"/>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ascii="宋体" w:hAnsi="宋体"/>
                <w:szCs w:val="21"/>
              </w:rPr>
              <w:t>资质</w:t>
            </w:r>
            <w:r>
              <w:rPr>
                <w:rFonts w:hint="eastAsia" w:ascii="宋体" w:hAnsi="宋体"/>
                <w:szCs w:val="21"/>
              </w:rPr>
              <w:t>名称</w:t>
            </w:r>
          </w:p>
        </w:tc>
        <w:tc>
          <w:tcPr>
            <w:tcW w:w="105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ascii="宋体" w:hAnsi="宋体"/>
                <w:szCs w:val="21"/>
              </w:rPr>
              <w:t>等级</w:t>
            </w:r>
          </w:p>
        </w:tc>
        <w:tc>
          <w:tcPr>
            <w:tcW w:w="1075" w:type="dxa"/>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hint="eastAsia" w:ascii="宋体" w:hAnsi="宋体"/>
                <w:szCs w:val="21"/>
              </w:rPr>
              <w:t>发证机关</w:t>
            </w:r>
          </w:p>
        </w:tc>
        <w:tc>
          <w:tcPr>
            <w:tcW w:w="3175" w:type="dxa"/>
            <w:gridSpan w:val="2"/>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022" w:type="dxa"/>
            <w:gridSpan w:val="5"/>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05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075" w:type="dxa"/>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3175" w:type="dxa"/>
            <w:gridSpan w:val="2"/>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022" w:type="dxa"/>
            <w:gridSpan w:val="5"/>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05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075" w:type="dxa"/>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3175" w:type="dxa"/>
            <w:gridSpan w:val="2"/>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022" w:type="dxa"/>
            <w:gridSpan w:val="5"/>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05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075" w:type="dxa"/>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3175" w:type="dxa"/>
            <w:gridSpan w:val="2"/>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022" w:type="dxa"/>
            <w:gridSpan w:val="5"/>
            <w:tcBorders>
              <w:top w:val="single" w:color="auto" w:sz="6" w:space="0"/>
              <w:left w:val="double" w:color="auto" w:sz="4"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050" w:type="dxa"/>
            <w:gridSpan w:val="2"/>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1075" w:type="dxa"/>
            <w:tcBorders>
              <w:top w:val="single" w:color="auto" w:sz="6" w:space="0"/>
              <w:left w:val="single" w:color="auto" w:sz="6" w:space="0"/>
              <w:bottom w:val="single" w:color="auto" w:sz="6"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c>
          <w:tcPr>
            <w:tcW w:w="3175" w:type="dxa"/>
            <w:gridSpan w:val="2"/>
            <w:tcBorders>
              <w:top w:val="single" w:color="auto" w:sz="6" w:space="0"/>
              <w:left w:val="single" w:color="auto" w:sz="6" w:space="0"/>
              <w:bottom w:val="single" w:color="auto" w:sz="6"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39" w:hRule="atLeast"/>
        </w:trPr>
        <w:tc>
          <w:tcPr>
            <w:tcW w:w="1258" w:type="dxa"/>
            <w:gridSpan w:val="2"/>
            <w:tcBorders>
              <w:top w:val="single" w:color="auto" w:sz="6" w:space="0"/>
              <w:left w:val="double" w:color="auto" w:sz="4" w:space="0"/>
              <w:bottom w:val="double" w:color="auto" w:sz="4" w:space="0"/>
              <w:right w:val="single" w:color="auto" w:sz="6" w:space="0"/>
            </w:tcBorders>
            <w:noWrap w:val="0"/>
            <w:vAlign w:val="center"/>
          </w:tcPr>
          <w:p>
            <w:pPr>
              <w:pageBreakBefore w:val="0"/>
              <w:widowControl w:val="0"/>
              <w:kinsoku/>
              <w:wordWrap/>
              <w:overflowPunct/>
              <w:topLinePunct/>
              <w:autoSpaceDE/>
              <w:autoSpaceDN/>
              <w:bidi w:val="0"/>
              <w:adjustRightInd/>
              <w:snapToGrid/>
              <w:spacing w:line="288" w:lineRule="auto"/>
              <w:jc w:val="center"/>
              <w:textAlignment w:val="auto"/>
              <w:rPr>
                <w:rFonts w:ascii="宋体" w:hAnsi="宋体"/>
                <w:szCs w:val="21"/>
              </w:rPr>
            </w:pPr>
            <w:r>
              <w:rPr>
                <w:rFonts w:ascii="宋体" w:hAnsi="宋体"/>
                <w:szCs w:val="21"/>
              </w:rPr>
              <w:t>备注</w:t>
            </w:r>
          </w:p>
        </w:tc>
        <w:tc>
          <w:tcPr>
            <w:tcW w:w="7064" w:type="dxa"/>
            <w:gridSpan w:val="8"/>
            <w:tcBorders>
              <w:top w:val="single" w:color="auto" w:sz="6" w:space="0"/>
              <w:left w:val="single" w:color="auto" w:sz="6" w:space="0"/>
              <w:bottom w:val="double" w:color="auto" w:sz="4" w:space="0"/>
              <w:right w:val="double" w:color="auto" w:sz="4" w:space="0"/>
            </w:tcBorders>
            <w:noWrap w:val="0"/>
            <w:vAlign w:val="center"/>
          </w:tcPr>
          <w:p>
            <w:pPr>
              <w:pageBreakBefore w:val="0"/>
              <w:widowControl w:val="0"/>
              <w:kinsoku/>
              <w:wordWrap/>
              <w:overflowPunct/>
              <w:topLinePunct/>
              <w:autoSpaceDE/>
              <w:autoSpaceDN/>
              <w:bidi w:val="0"/>
              <w:adjustRightInd/>
              <w:snapToGrid/>
              <w:spacing w:line="288" w:lineRule="auto"/>
              <w:textAlignment w:val="auto"/>
              <w:rPr>
                <w:rFonts w:hint="eastAsia" w:ascii="黑体" w:hAnsi="宋体" w:eastAsia="黑体"/>
                <w:szCs w:val="21"/>
              </w:rPr>
            </w:pPr>
            <w:r>
              <w:rPr>
                <w:rFonts w:hint="eastAsia" w:ascii="仿宋" w:hAnsi="仿宋" w:eastAsia="仿宋" w:cs="仿宋"/>
                <w:szCs w:val="21"/>
              </w:rPr>
              <w:t>提供营业执照和组织机构代码证(副本复印件)，其他资料按第二章第42.1款或第四章要求提供。</w:t>
            </w:r>
          </w:p>
        </w:tc>
      </w:tr>
    </w:tbl>
    <w:p>
      <w:pPr>
        <w:rPr>
          <w:rFonts w:hint="eastAsia" w:ascii="黑体" w:hAnsi="黑体" w:eastAsia="黑体" w:cs="黑体"/>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sz w:val="30"/>
          <w:szCs w:val="30"/>
          <w:lang w:eastAsia="zh-CN"/>
        </w:rPr>
      </w:pPr>
      <w:r>
        <w:rPr>
          <w:rFonts w:hint="eastAsia" w:ascii="黑体" w:hAnsi="黑体" w:eastAsia="黑体" w:cs="黑体"/>
          <w:sz w:val="30"/>
          <w:szCs w:val="30"/>
        </w:rPr>
        <w:t>附件</w:t>
      </w:r>
      <w:r>
        <w:rPr>
          <w:rFonts w:hint="eastAsia" w:ascii="黑体" w:hAnsi="黑体" w:eastAsia="黑体" w:cs="黑体"/>
          <w:sz w:val="30"/>
          <w:szCs w:val="30"/>
          <w:lang w:val="en-US" w:eastAsia="zh-CN"/>
        </w:rPr>
        <w:t>4</w:t>
      </w:r>
    </w:p>
    <w:p>
      <w:pPr>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供应商的资格条件更新材料</w:t>
      </w:r>
    </w:p>
    <w:p>
      <w:pPr>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rPr>
      </w:pPr>
      <w:r>
        <w:rPr>
          <w:rFonts w:hint="eastAsia" w:ascii="黑体" w:hAnsi="黑体" w:eastAsia="黑体" w:cs="黑体"/>
          <w:b w:val="0"/>
          <w:bCs w:val="0"/>
        </w:rPr>
        <w:t>说明：</w:t>
      </w:r>
    </w:p>
    <w:p>
      <w:pPr>
        <w:pageBreakBefore w:val="0"/>
        <w:widowControl w:val="0"/>
        <w:kinsoku/>
        <w:wordWrap/>
        <w:overflowPunct/>
        <w:topLinePunct w:val="0"/>
        <w:autoSpaceDE/>
        <w:autoSpaceDN/>
        <w:bidi w:val="0"/>
        <w:adjustRightInd/>
        <w:snapToGrid/>
        <w:spacing w:line="360" w:lineRule="auto"/>
        <w:ind w:firstLine="420"/>
        <w:jc w:val="left"/>
        <w:textAlignment w:val="auto"/>
        <w:rPr>
          <w:rFonts w:hint="eastAsia" w:ascii="仿宋" w:hAnsi="仿宋" w:eastAsia="仿宋" w:cs="仿宋"/>
          <w:b w:val="0"/>
          <w:bCs w:val="0"/>
        </w:rPr>
      </w:pPr>
      <w:r>
        <w:rPr>
          <w:rFonts w:hint="eastAsia" w:ascii="仿宋" w:hAnsi="仿宋" w:eastAsia="仿宋" w:cs="仿宋"/>
          <w:b w:val="0"/>
          <w:bCs w:val="0"/>
        </w:rPr>
        <w:t>供应商根据谈判文件第二章第17.1项“在谈判小组确定邀请供应商名单起至提交首次响应文件止，供应商资格条件发生重大变化，可能影响资格条件的，供应商应更新或者补充提供的资格证明材料，以证实其各项条件仍能继续满足本章第3.1项规定的供应商资格条件要求”的规定，应提供的更新或者补充资格证明材料。</w:t>
      </w:r>
    </w:p>
    <w:p>
      <w:pPr>
        <w:pStyle w:val="2"/>
        <w:ind w:firstLine="420"/>
        <w:rPr>
          <w:rFonts w:hint="eastAsia"/>
        </w:rPr>
      </w:pPr>
    </w:p>
    <w:p>
      <w:pPr>
        <w:rPr>
          <w:rFonts w:hint="eastAsia"/>
        </w:rPr>
      </w:pP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val="0"/>
          <w:bCs w:val="0"/>
          <w:sz w:val="30"/>
          <w:szCs w:val="30"/>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default" w:ascii="黑体" w:hAnsi="黑体" w:eastAsia="黑体" w:cs="黑体"/>
          <w:b w:val="0"/>
          <w:bCs w:val="0"/>
          <w:sz w:val="30"/>
          <w:szCs w:val="30"/>
          <w:lang w:val="en-US" w:eastAsia="zh-CN"/>
        </w:rPr>
      </w:pPr>
      <w:r>
        <w:rPr>
          <w:rFonts w:hint="eastAsia" w:ascii="黑体" w:hAnsi="黑体" w:eastAsia="黑体" w:cs="黑体"/>
          <w:b w:val="0"/>
          <w:bCs w:val="0"/>
          <w:sz w:val="30"/>
          <w:szCs w:val="30"/>
        </w:rPr>
        <w:t>附件</w:t>
      </w:r>
      <w:r>
        <w:rPr>
          <w:rFonts w:hint="eastAsia" w:ascii="黑体" w:hAnsi="黑体" w:eastAsia="黑体" w:cs="黑体"/>
          <w:b w:val="0"/>
          <w:bCs w:val="0"/>
          <w:sz w:val="30"/>
          <w:szCs w:val="30"/>
          <w:lang w:val="en-US" w:eastAsia="zh-CN"/>
        </w:rPr>
        <w:t>4-1</w:t>
      </w:r>
    </w:p>
    <w:p>
      <w:pPr>
        <w:pStyle w:val="2"/>
        <w:rPr>
          <w:rFonts w:hint="eastAsia"/>
        </w:rPr>
      </w:pP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湖南省政府采购供应商资格承诺函</w:t>
      </w:r>
    </w:p>
    <w:p>
      <w:pPr>
        <w:pStyle w:val="6"/>
        <w:pageBreakBefore w:val="0"/>
        <w:widowControl w:val="0"/>
        <w:numPr>
          <w:ilvl w:val="0"/>
          <w:numId w:val="0"/>
        </w:numPr>
        <w:kinsoku/>
        <w:wordWrap/>
        <w:overflowPunct/>
        <w:topLinePunct w:val="0"/>
        <w:bidi w:val="0"/>
        <w:adjustRightInd w:val="0"/>
        <w:snapToGrid w:val="0"/>
        <w:spacing w:line="360" w:lineRule="auto"/>
        <w:ind w:firstLine="420"/>
        <w:jc w:val="left"/>
        <w:textAlignment w:val="auto"/>
        <w:rPr>
          <w:rFonts w:hint="eastAsia" w:ascii="仿宋" w:hAnsi="仿宋" w:eastAsia="仿宋" w:cs="仿宋"/>
          <w:sz w:val="32"/>
          <w:szCs w:val="32"/>
          <w:lang w:val="en-US" w:eastAsia="zh-CN"/>
        </w:rPr>
      </w:pPr>
    </w:p>
    <w:p>
      <w:pPr>
        <w:pStyle w:val="6"/>
        <w:pageBreakBefore w:val="0"/>
        <w:widowControl w:val="0"/>
        <w:numPr>
          <w:ilvl w:val="0"/>
          <w:numId w:val="0"/>
        </w:numPr>
        <w:kinsoku/>
        <w:wordWrap/>
        <w:overflowPunct/>
        <w:topLinePunct w:val="0"/>
        <w:bidi w:val="0"/>
        <w:adjustRightInd w:val="0"/>
        <w:snapToGrid w:val="0"/>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　　</w:t>
      </w:r>
      <w:r>
        <w:rPr>
          <w:rFonts w:hint="eastAsia" w:ascii="仿宋" w:hAnsi="仿宋" w:eastAsia="仿宋" w:cs="仿宋"/>
          <w:sz w:val="28"/>
          <w:szCs w:val="28"/>
          <w:lang w:val="en-US" w:eastAsia="zh-CN"/>
        </w:rPr>
        <w:t>本公司独立承担民事责任、具有良好的商业信誉和健全的财务会计制度、依法缴纳税收和社会保障资金，在前三年的经营活动中无重大违法记录，未列入严重失信行为名单，符合政府采购供应商的基本资格要求。</w:t>
      </w:r>
    </w:p>
    <w:p>
      <w:pPr>
        <w:pStyle w:val="6"/>
        <w:pageBreakBefore w:val="0"/>
        <w:widowControl w:val="0"/>
        <w:numPr>
          <w:ilvl w:val="0"/>
          <w:numId w:val="0"/>
        </w:numPr>
        <w:kinsoku/>
        <w:wordWrap/>
        <w:overflowPunct/>
        <w:topLinePunct w:val="0"/>
        <w:bidi w:val="0"/>
        <w:adjustRightInd w:val="0"/>
        <w:snapToGrid w:val="0"/>
        <w:spacing w:line="360" w:lineRule="auto"/>
        <w:ind w:firstLine="42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按照《政府采购促进中小企业发展管理办法》（财库[2020]46号），本公司企业规模为∶大型</w:t>
      </w:r>
      <w:r>
        <w:rPr>
          <w:rFonts w:hint="eastAsia" w:ascii="仿宋" w:hAnsi="仿宋" w:eastAsia="仿宋" w:cs="仿宋"/>
          <w:sz w:val="28"/>
          <w:szCs w:val="28"/>
          <w:lang w:val="en-US" w:eastAsia="zh-CN"/>
        </w:rPr>
        <w:sym w:font="Wingdings 2" w:char="00A3"/>
      </w:r>
      <w:r>
        <w:rPr>
          <w:rFonts w:hint="eastAsia" w:ascii="仿宋" w:hAnsi="仿宋" w:eastAsia="仿宋" w:cs="仿宋"/>
          <w:sz w:val="28"/>
          <w:szCs w:val="28"/>
          <w:lang w:val="en-US" w:eastAsia="zh-CN"/>
        </w:rPr>
        <w:t xml:space="preserve"> 中型□ 小型□ 微型□</w:t>
      </w:r>
    </w:p>
    <w:p>
      <w:pPr>
        <w:pStyle w:val="6"/>
        <w:pageBreakBefore w:val="0"/>
        <w:widowControl w:val="0"/>
        <w:numPr>
          <w:ilvl w:val="0"/>
          <w:numId w:val="0"/>
        </w:numPr>
        <w:kinsoku/>
        <w:wordWrap/>
        <w:overflowPunct/>
        <w:topLinePunct w:val="0"/>
        <w:bidi w:val="0"/>
        <w:adjustRightInd w:val="0"/>
        <w:snapToGrid w:val="0"/>
        <w:spacing w:line="360" w:lineRule="auto"/>
        <w:jc w:val="left"/>
        <w:textAlignment w:val="auto"/>
        <w:rPr>
          <w:rFonts w:hint="eastAsia" w:ascii="仿宋" w:hAnsi="仿宋" w:eastAsia="仿宋" w:cs="仿宋"/>
          <w:sz w:val="28"/>
          <w:szCs w:val="28"/>
          <w:lang w:val="en-US" w:eastAsia="zh-CN"/>
        </w:rPr>
      </w:pPr>
    </w:p>
    <w:p>
      <w:pPr>
        <w:pStyle w:val="6"/>
        <w:pageBreakBefore w:val="0"/>
        <w:widowControl w:val="0"/>
        <w:numPr>
          <w:ilvl w:val="0"/>
          <w:numId w:val="0"/>
        </w:numPr>
        <w:kinsoku/>
        <w:wordWrap/>
        <w:overflowPunct/>
        <w:topLinePunct w:val="0"/>
        <w:bidi w:val="0"/>
        <w:adjustRightInd w:val="0"/>
        <w:snapToGrid w:val="0"/>
        <w:spacing w:line="360" w:lineRule="auto"/>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公司（单位）名称∶（盖章）</w:t>
      </w:r>
    </w:p>
    <w:p>
      <w:pPr>
        <w:pStyle w:val="6"/>
        <w:pageBreakBefore w:val="0"/>
        <w:widowControl w:val="0"/>
        <w:numPr>
          <w:ilvl w:val="0"/>
          <w:numId w:val="0"/>
        </w:numPr>
        <w:kinsoku/>
        <w:wordWrap/>
        <w:overflowPunct/>
        <w:topLinePunct w:val="0"/>
        <w:bidi w:val="0"/>
        <w:adjustRightInd w:val="0"/>
        <w:snapToGrid w:val="0"/>
        <w:spacing w:line="360" w:lineRule="auto"/>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年  月   日</w:t>
      </w:r>
    </w:p>
    <w:p>
      <w:pPr>
        <w:pStyle w:val="6"/>
        <w:pageBreakBefore w:val="0"/>
        <w:widowControl w:val="0"/>
        <w:numPr>
          <w:ilvl w:val="0"/>
          <w:numId w:val="0"/>
        </w:numPr>
        <w:kinsoku/>
        <w:wordWrap/>
        <w:overflowPunct/>
        <w:topLinePunct w:val="0"/>
        <w:bidi w:val="0"/>
        <w:adjustRightInd w:val="0"/>
        <w:snapToGrid w:val="0"/>
        <w:spacing w:line="360" w:lineRule="auto"/>
        <w:jc w:val="left"/>
        <w:textAlignment w:val="auto"/>
        <w:rPr>
          <w:rFonts w:hint="eastAsia" w:ascii="仿宋" w:hAnsi="仿宋" w:eastAsia="仿宋" w:cs="仿宋"/>
          <w:sz w:val="28"/>
          <w:szCs w:val="28"/>
          <w:lang w:val="en-US" w:eastAsia="zh-CN"/>
        </w:rPr>
      </w:pPr>
    </w:p>
    <w:p>
      <w:pPr>
        <w:pStyle w:val="6"/>
        <w:pageBreakBefore w:val="0"/>
        <w:widowControl w:val="0"/>
        <w:numPr>
          <w:ilvl w:val="0"/>
          <w:numId w:val="0"/>
        </w:numPr>
        <w:kinsoku/>
        <w:wordWrap/>
        <w:overflowPunct/>
        <w:topLinePunct w:val="0"/>
        <w:bidi w:val="0"/>
        <w:adjustRightInd w:val="0"/>
        <w:snapToGrid w:val="0"/>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机构代码、注册登记机构、日期、有效期、注册资本、地址、经济行业、经济性质</w:t>
      </w:r>
    </w:p>
    <w:p>
      <w:pPr>
        <w:pStyle w:val="6"/>
        <w:pageBreakBefore w:val="0"/>
        <w:widowControl w:val="0"/>
        <w:numPr>
          <w:ilvl w:val="0"/>
          <w:numId w:val="0"/>
        </w:numPr>
        <w:kinsoku/>
        <w:wordWrap/>
        <w:overflowPunct/>
        <w:topLinePunct w:val="0"/>
        <w:bidi w:val="0"/>
        <w:adjustRightInd w:val="0"/>
        <w:snapToGrid w:val="0"/>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法定代表人（负责人）姓名（签字）、身份证号、手机号∶</w:t>
      </w:r>
    </w:p>
    <w:p>
      <w:pPr>
        <w:pStyle w:val="6"/>
        <w:pageBreakBefore w:val="0"/>
        <w:widowControl w:val="0"/>
        <w:numPr>
          <w:ilvl w:val="0"/>
          <w:numId w:val="0"/>
        </w:numPr>
        <w:kinsoku/>
        <w:wordWrap/>
        <w:overflowPunct/>
        <w:topLinePunct w:val="0"/>
        <w:bidi w:val="0"/>
        <w:adjustRightInd w:val="0"/>
        <w:snapToGrid w:val="0"/>
        <w:spacing w:line="360" w:lineRule="auto"/>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授权代表人姓名（签字）、身份证号、手机号∶</w:t>
      </w:r>
    </w:p>
    <w:p>
      <w:pPr>
        <w:pStyle w:val="6"/>
        <w:pageBreakBefore w:val="0"/>
        <w:widowControl w:val="0"/>
        <w:numPr>
          <w:ilvl w:val="0"/>
          <w:numId w:val="0"/>
        </w:numPr>
        <w:kinsoku/>
        <w:wordWrap/>
        <w:overflowPunct/>
        <w:topLinePunct w:val="0"/>
        <w:bidi w:val="0"/>
        <w:adjustRightInd w:val="0"/>
        <w:snapToGrid w:val="0"/>
        <w:spacing w:line="360" w:lineRule="auto"/>
        <w:jc w:val="left"/>
        <w:textAlignment w:val="auto"/>
        <w:rPr>
          <w:rFonts w:hint="eastAsia" w:ascii="仿宋" w:hAnsi="仿宋" w:eastAsia="仿宋" w:cs="仿宋"/>
          <w:sz w:val="28"/>
          <w:szCs w:val="28"/>
          <w:lang w:val="en-US" w:eastAsia="zh-CN"/>
        </w:rPr>
      </w:pPr>
    </w:p>
    <w:p>
      <w:pPr>
        <w:pStyle w:val="6"/>
        <w:pageBreakBefore w:val="0"/>
        <w:widowControl w:val="0"/>
        <w:numPr>
          <w:ilvl w:val="0"/>
          <w:numId w:val="0"/>
        </w:numPr>
        <w:kinsoku/>
        <w:wordWrap/>
        <w:overflowPunct/>
        <w:topLinePunct w:val="0"/>
        <w:bidi w:val="0"/>
        <w:adjustRightInd w:val="0"/>
        <w:snapToGrid w:val="0"/>
        <w:spacing w:line="360" w:lineRule="auto"/>
        <w:jc w:val="left"/>
        <w:textAlignment w:val="auto"/>
        <w:rPr>
          <w:rFonts w:hint="eastAsia" w:ascii="仿宋" w:hAnsi="仿宋" w:eastAsia="仿宋" w:cs="仿宋"/>
          <w:sz w:val="28"/>
          <w:szCs w:val="28"/>
          <w:lang w:val="en-US" w:eastAsia="zh-CN"/>
        </w:rPr>
      </w:pPr>
    </w:p>
    <w:p>
      <w:pPr>
        <w:pageBreakBefore w:val="0"/>
        <w:widowControl w:val="0"/>
        <w:kinsoku/>
        <w:wordWrap/>
        <w:overflowPunct/>
        <w:topLinePunct w:val="0"/>
        <w:autoSpaceDE/>
        <w:autoSpaceDN/>
        <w:bidi w:val="0"/>
        <w:adjustRightInd/>
        <w:snapToGrid/>
        <w:spacing w:line="288" w:lineRule="auto"/>
        <w:jc w:val="left"/>
        <w:textAlignment w:val="auto"/>
        <w:rPr>
          <w:rFonts w:hint="eastAsia" w:ascii="黑体" w:hAnsi="黑体" w:eastAsia="黑体" w:cs="黑体"/>
          <w:b w:val="0"/>
          <w:bCs w:val="0"/>
          <w:sz w:val="30"/>
          <w:szCs w:val="30"/>
        </w:rPr>
      </w:pPr>
    </w:p>
    <w:p>
      <w:pPr>
        <w:pStyle w:val="14"/>
        <w:rPr>
          <w:rFonts w:hint="eastAsia" w:ascii="黑体" w:hAnsi="黑体" w:eastAsia="黑体" w:cs="黑体"/>
          <w:b w:val="0"/>
          <w:bCs w:val="0"/>
          <w:sz w:val="30"/>
          <w:szCs w:val="30"/>
        </w:rPr>
      </w:pPr>
    </w:p>
    <w:p>
      <w:pPr>
        <w:pStyle w:val="14"/>
        <w:rPr>
          <w:rFonts w:hint="eastAsia" w:ascii="黑体" w:hAnsi="黑体" w:eastAsia="黑体" w:cs="黑体"/>
          <w:b w:val="0"/>
          <w:bCs w:val="0"/>
          <w:sz w:val="30"/>
          <w:szCs w:val="30"/>
        </w:rPr>
      </w:pPr>
    </w:p>
    <w:p>
      <w:pPr>
        <w:pStyle w:val="14"/>
        <w:rPr>
          <w:rFonts w:hint="eastAsia" w:ascii="黑体" w:hAnsi="黑体" w:eastAsia="黑体" w:cs="黑体"/>
          <w:b w:val="0"/>
          <w:bCs w:val="0"/>
          <w:sz w:val="30"/>
          <w:szCs w:val="30"/>
        </w:rPr>
      </w:pPr>
    </w:p>
    <w:p>
      <w:pPr>
        <w:pageBreakBefore w:val="0"/>
        <w:widowControl w:val="0"/>
        <w:kinsoku/>
        <w:wordWrap/>
        <w:overflowPunct/>
        <w:topLinePunct w:val="0"/>
        <w:autoSpaceDE/>
        <w:autoSpaceDN/>
        <w:bidi w:val="0"/>
        <w:adjustRightInd/>
        <w:snapToGrid/>
        <w:spacing w:line="288" w:lineRule="auto"/>
        <w:jc w:val="left"/>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附件</w:t>
      </w:r>
      <w:r>
        <w:rPr>
          <w:rFonts w:hint="eastAsia" w:ascii="黑体" w:hAnsi="黑体" w:eastAsia="黑体" w:cs="黑体"/>
          <w:b w:val="0"/>
          <w:bCs w:val="0"/>
          <w:sz w:val="30"/>
          <w:szCs w:val="30"/>
          <w:lang w:val="en-US" w:eastAsia="zh-CN"/>
        </w:rPr>
        <w:t>5</w:t>
      </w:r>
      <w:r>
        <w:rPr>
          <w:rFonts w:hint="eastAsia" w:ascii="黑体" w:hAnsi="黑体" w:eastAsia="黑体" w:cs="黑体"/>
          <w:b w:val="0"/>
          <w:bCs w:val="0"/>
          <w:sz w:val="30"/>
          <w:szCs w:val="30"/>
        </w:rPr>
        <w:t xml:space="preserve"> </w:t>
      </w:r>
    </w:p>
    <w:p>
      <w:pPr>
        <w:pStyle w:val="2"/>
        <w:keepNext/>
        <w:keepLines/>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联合体协议(格式)</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致</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(采购人或采购代理机构)：</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经研究，我们决定自愿组成联合体共同申请参加</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（项目名称）项目</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（政府采购编号、采购代理编号）的竞争性谈判。现就联合体事宜订立如下协议：</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一、联合体基本信息：</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（各方公司名称、地址、营业执照、法定代表人姓名）。</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二、</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（某成员单位名称）为</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（联合体名称）牵头人。</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三、联合体牵头人合法代表联合体各成员负责本项目响应文件编制活动，代表联合体提交和接收相关的资料、信息及指示，并处理与谈判和成交有关的一切事务；联合体成交后，联合体牵头人负责合同订立和合同实施阶段的主办、组织和协调工作。</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四．联合体将严格按照谈判文件的各项要求，递交响应文件，参加谈判，履行成交义务和成交后的合同，并向采购人承担连带责任。</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五、联合体各成员单位内部的职责分工如下：</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。按照本条上述分工，联合体成员单位各自所承担的合同工作量比例如下：</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六、本协议书自签署之日起生效，合同履行完毕后自动失效。</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 xml:space="preserve">七、本协议书一式 </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份，联合体成员和采购人各执一份。</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牵头人名称（盖单位章）：</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法定代表人或其委托代理人（签字）：</w:t>
      </w:r>
      <w:r>
        <w:rPr>
          <w:rFonts w:hint="eastAsia" w:ascii="宋体" w:hAnsi="宋体" w:eastAsia="宋体" w:cs="宋体"/>
          <w:b w:val="0"/>
          <w:bCs w:val="0"/>
          <w:sz w:val="21"/>
          <w:szCs w:val="21"/>
          <w:u w:val="single"/>
          <w:lang w:val="en-US" w:eastAsia="zh-CN"/>
        </w:rPr>
        <w:t xml:space="preserve">            </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成员二名称（盖单位章）：</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法定代表人或其委托代理人（签字）：</w:t>
      </w:r>
      <w:r>
        <w:rPr>
          <w:rFonts w:hint="eastAsia" w:ascii="宋体" w:hAnsi="宋体" w:eastAsia="宋体" w:cs="宋体"/>
          <w:b w:val="0"/>
          <w:bCs w:val="0"/>
          <w:sz w:val="21"/>
          <w:szCs w:val="21"/>
          <w:u w:val="single"/>
          <w:lang w:val="en-US" w:eastAsia="zh-CN"/>
        </w:rPr>
        <w:t xml:space="preserve">           </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u w:val="single"/>
          <w:lang w:val="en-US" w:eastAsia="zh-CN"/>
        </w:rPr>
      </w:pP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年</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月</w:t>
      </w:r>
      <w:r>
        <w:rPr>
          <w:rFonts w:hint="eastAsia" w:ascii="宋体" w:hAnsi="宋体" w:eastAsia="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 xml:space="preserve">日  </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宋体" w:hAnsi="宋体" w:eastAsia="宋体" w:cs="宋体"/>
          <w:b w:val="0"/>
          <w:bCs w:val="0"/>
          <w:sz w:val="21"/>
          <w:szCs w:val="21"/>
          <w:lang w:val="en-US" w:eastAsia="zh-CN"/>
        </w:rPr>
      </w:pP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说明：1、本协议书由委托代理人签字的，应附法定代表人签字的授权委托书。</w:t>
      </w:r>
    </w:p>
    <w:p>
      <w:pPr>
        <w:pStyle w:val="2"/>
        <w:keepNext/>
        <w:keepLines/>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sz w:val="30"/>
          <w:szCs w:val="3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 w:hAnsi="仿宋" w:eastAsia="仿宋" w:cs="仿宋"/>
          <w:b w:val="0"/>
          <w:bCs w:val="0"/>
          <w:sz w:val="21"/>
          <w:szCs w:val="21"/>
          <w:lang w:val="en-US" w:eastAsia="zh-CN"/>
        </w:rPr>
        <w:t>　　　2、联合体符合《工业和信息化部、国家统计局、国家发展和改革委员会、财政部关于印发中小企业划型标准规定的通知》（工信部联企业[2011]300号）和《财政部 工业和信息化部关于印发＜政府采购促进中小企业发展暂行办法＞的通知》(财库[2011]181号)相关规定的，应提交《附件8-１：中小企业声明函》。</w:t>
      </w: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lang w:eastAsia="zh-CN"/>
        </w:rPr>
        <w:t>三</w:t>
      </w:r>
      <w:r>
        <w:rPr>
          <w:rFonts w:hint="eastAsia" w:ascii="黑体" w:hAnsi="黑体" w:eastAsia="黑体" w:cs="黑体"/>
          <w:b/>
          <w:bCs/>
          <w:sz w:val="30"/>
          <w:szCs w:val="30"/>
        </w:rPr>
        <w:t>、货物说明或服务方案</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rPr>
        <w:t>附件</w:t>
      </w:r>
      <w:r>
        <w:rPr>
          <w:rFonts w:hint="eastAsia" w:ascii="黑体" w:hAnsi="黑体" w:eastAsia="黑体" w:cs="黑体"/>
          <w:b w:val="0"/>
          <w:bCs w:val="0"/>
          <w:sz w:val="30"/>
          <w:szCs w:val="30"/>
          <w:lang w:val="en-US" w:eastAsia="zh-CN"/>
        </w:rPr>
        <w:t>6</w:t>
      </w: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技术指标说明（货物类适用）</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包号：</w:t>
      </w:r>
    </w:p>
    <w:tbl>
      <w:tblPr>
        <w:tblStyle w:val="1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1875"/>
        <w:gridCol w:w="888"/>
        <w:gridCol w:w="1262"/>
        <w:gridCol w:w="1575"/>
        <w:gridCol w:w="1300"/>
        <w:gridCol w:w="9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序号</w:t>
            </w:r>
          </w:p>
        </w:tc>
        <w:tc>
          <w:tcPr>
            <w:tcW w:w="18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货物名称</w:t>
            </w:r>
          </w:p>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（品目分类）</w:t>
            </w:r>
          </w:p>
        </w:tc>
        <w:tc>
          <w:tcPr>
            <w:tcW w:w="888"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制造商名称</w:t>
            </w:r>
          </w:p>
        </w:tc>
        <w:tc>
          <w:tcPr>
            <w:tcW w:w="126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型号规格</w:t>
            </w:r>
          </w:p>
        </w:tc>
        <w:tc>
          <w:tcPr>
            <w:tcW w:w="15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主要技术参数和技术指标</w:t>
            </w:r>
          </w:p>
        </w:tc>
        <w:tc>
          <w:tcPr>
            <w:tcW w:w="130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政策功能类型及编号</w:t>
            </w:r>
          </w:p>
        </w:tc>
        <w:tc>
          <w:tcPr>
            <w:tcW w:w="93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8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888"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26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5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30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93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8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888"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26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5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30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93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8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888"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26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5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30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93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8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888"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26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5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30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93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8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888"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262"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575"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30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930" w:type="dxa"/>
            <w:tcBorders>
              <w:tl2br w:val="nil"/>
              <w:tr2bl w:val="nil"/>
            </w:tcBorders>
            <w:vAlign w:val="center"/>
          </w:tcPr>
          <w:p>
            <w:pPr>
              <w:pageBreakBefore w:val="0"/>
              <w:widowControl w:val="0"/>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bl>
    <w:p>
      <w:pPr>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说明：货物类项目按本表填写。货物的主要技术参数和技术指标可另页描述。</w:t>
      </w:r>
    </w:p>
    <w:p>
      <w:pPr>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1"/>
          <w:szCs w:val="21"/>
          <w:lang w:val="en-US" w:eastAsia="zh-CN"/>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p>
    <w:p>
      <w:pPr>
        <w:pStyle w:val="2"/>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供应商名称：</w:t>
      </w:r>
      <w:r>
        <w:rPr>
          <w:rFonts w:hint="eastAsia" w:ascii="宋体" w:hAnsi="宋体" w:cs="宋体"/>
          <w:b w:val="0"/>
          <w:bCs w:val="0"/>
          <w:sz w:val="21"/>
          <w:szCs w:val="21"/>
          <w:u w:val="single"/>
          <w:lang w:val="en-US" w:eastAsia="zh-CN"/>
        </w:rPr>
        <w:t xml:space="preserve">                    </w:t>
      </w:r>
    </w:p>
    <w:p>
      <w:pPr>
        <w:pStyle w:val="2"/>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法定代表人或其委托代理人(签字)：</w:t>
      </w:r>
      <w:r>
        <w:rPr>
          <w:rFonts w:hint="eastAsia" w:ascii="宋体" w:hAnsi="宋体" w:cs="宋体"/>
          <w:b w:val="0"/>
          <w:bCs w:val="0"/>
          <w:sz w:val="21"/>
          <w:szCs w:val="21"/>
          <w:u w:val="single"/>
          <w:lang w:val="en-US" w:eastAsia="zh-CN"/>
        </w:rPr>
        <w:t xml:space="preserve">          </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日期：</w:t>
      </w:r>
      <w:r>
        <w:rPr>
          <w:rFonts w:hint="eastAsia" w:ascii="宋体"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年</w:t>
      </w:r>
      <w:r>
        <w:rPr>
          <w:rFonts w:hint="eastAsia" w:ascii="宋体"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月</w:t>
      </w:r>
      <w:r>
        <w:rPr>
          <w:rFonts w:hint="eastAsia" w:ascii="宋体"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日</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、技术/商务响应与偏离表</w:t>
      </w:r>
    </w:p>
    <w:tbl>
      <w:tblPr>
        <w:tblStyle w:val="12"/>
        <w:tblpPr w:leftFromText="180" w:rightFromText="180" w:vertAnchor="text" w:horzAnchor="page" w:tblpX="1808" w:tblpY="456"/>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1763"/>
        <w:gridCol w:w="2025"/>
        <w:gridCol w:w="1600"/>
        <w:gridCol w:w="1387"/>
        <w:gridCol w:w="10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序号</w:t>
            </w:r>
          </w:p>
        </w:tc>
        <w:tc>
          <w:tcPr>
            <w:tcW w:w="1763"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谈判文件条目号</w:t>
            </w:r>
          </w:p>
        </w:tc>
        <w:tc>
          <w:tcPr>
            <w:tcW w:w="202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采购规格/商务条款</w:t>
            </w:r>
          </w:p>
        </w:tc>
        <w:tc>
          <w:tcPr>
            <w:tcW w:w="1600"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响应文件的规格/商务条款</w:t>
            </w:r>
          </w:p>
        </w:tc>
        <w:tc>
          <w:tcPr>
            <w:tcW w:w="1387"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响应与偏离</w:t>
            </w:r>
          </w:p>
        </w:tc>
        <w:tc>
          <w:tcPr>
            <w:tcW w:w="105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r>
              <w:rPr>
                <w:rFonts w:hint="eastAsia"/>
                <w:vertAlign w:val="baseline"/>
                <w:lang w:val="en-US" w:eastAsia="zh-CN"/>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763"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202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600"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387"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05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763"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202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600"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387"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05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763"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202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600"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387"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05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763"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202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600"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387"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05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2"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763"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202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600"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387"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c>
          <w:tcPr>
            <w:tcW w:w="1055" w:type="dxa"/>
            <w:tcBorders>
              <w:tl2br w:val="nil"/>
              <w:tr2bl w:val="nil"/>
            </w:tcBorders>
            <w:vAlign w:val="center"/>
          </w:tcPr>
          <w:p>
            <w:pPr>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vertAlign w:val="baseline"/>
                <w:lang w:val="en-US" w:eastAsia="zh-CN"/>
              </w:rPr>
            </w:pPr>
          </w:p>
        </w:tc>
      </w:tr>
    </w:tbl>
    <w:p>
      <w:pPr>
        <w:pStyle w:val="2"/>
        <w:pageBreakBefore w:val="0"/>
        <w:widowControl w:val="0"/>
        <w:kinsoku/>
        <w:wordWrap/>
        <w:overflowPunct/>
        <w:topLinePunct w:val="0"/>
        <w:autoSpaceDE/>
        <w:autoSpaceDN/>
        <w:bidi w:val="0"/>
        <w:adjustRightInd/>
        <w:snapToGrid/>
        <w:spacing w:line="360" w:lineRule="auto"/>
        <w:textAlignment w:val="auto"/>
        <w:rPr>
          <w:rFonts w:hint="eastAsia"/>
        </w:rPr>
      </w:pP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说明：1、“响应与偏离”应注明“响应”或“偏离”。</w:t>
      </w:r>
    </w:p>
    <w:p>
      <w:pPr>
        <w:pageBreakBefore w:val="0"/>
        <w:widowControl w:val="0"/>
        <w:numPr>
          <w:ilvl w:val="0"/>
          <w:numId w:val="0"/>
        </w:numPr>
        <w:kinsoku/>
        <w:wordWrap/>
        <w:overflowPunct/>
        <w:topLinePunct w:val="0"/>
        <w:autoSpaceDE/>
        <w:autoSpaceDN/>
        <w:bidi w:val="0"/>
        <w:adjustRightInd/>
        <w:snapToGrid/>
        <w:spacing w:line="360" w:lineRule="auto"/>
        <w:ind w:left="630" w:leftChars="0"/>
        <w:textAlignment w:val="auto"/>
        <w:rPr>
          <w:rFonts w:hint="eastAsia" w:ascii="仿宋" w:hAnsi="仿宋" w:eastAsia="仿宋" w:cs="仿宋"/>
          <w:lang w:val="en-US" w:eastAsia="zh-CN"/>
        </w:rPr>
      </w:pPr>
      <w:r>
        <w:rPr>
          <w:rFonts w:hint="eastAsia" w:ascii="仿宋" w:hAnsi="仿宋" w:eastAsia="仿宋" w:cs="仿宋"/>
          <w:lang w:val="en-US" w:eastAsia="zh-CN"/>
        </w:rPr>
        <w:t>2、属谈判文件规定可能变动的内容在“说明”栏中注明。</w:t>
      </w:r>
    </w:p>
    <w:p>
      <w:pPr>
        <w:pStyle w:val="2"/>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lang w:val="en-US" w:eastAsia="zh-CN"/>
        </w:rPr>
      </w:pPr>
    </w:p>
    <w:p>
      <w:pPr>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p>
    <w:p>
      <w:pPr>
        <w:pStyle w:val="2"/>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供应商名称：</w:t>
      </w:r>
      <w:r>
        <w:rPr>
          <w:rFonts w:hint="eastAsia" w:ascii="宋体" w:hAnsi="宋体" w:cs="宋体"/>
          <w:b w:val="0"/>
          <w:bCs w:val="0"/>
          <w:sz w:val="21"/>
          <w:szCs w:val="21"/>
          <w:u w:val="single"/>
          <w:lang w:val="en-US" w:eastAsia="zh-CN"/>
        </w:rPr>
        <w:t xml:space="preserve">                     </w:t>
      </w:r>
    </w:p>
    <w:p>
      <w:pPr>
        <w:pStyle w:val="2"/>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val="0"/>
          <w:bCs w:val="0"/>
          <w:sz w:val="21"/>
          <w:szCs w:val="21"/>
          <w:u w:val="single"/>
          <w:lang w:val="en-US" w:eastAsia="zh-CN"/>
        </w:rPr>
      </w:pPr>
      <w:r>
        <w:rPr>
          <w:rFonts w:hint="eastAsia" w:ascii="宋体" w:hAnsi="宋体" w:eastAsia="宋体" w:cs="宋体"/>
          <w:b w:val="0"/>
          <w:bCs w:val="0"/>
          <w:sz w:val="21"/>
          <w:szCs w:val="21"/>
          <w:lang w:val="en-US" w:eastAsia="zh-CN"/>
        </w:rPr>
        <w:t>法定代表人或其委托代理人(签字)：</w:t>
      </w:r>
      <w:r>
        <w:rPr>
          <w:rFonts w:hint="eastAsia" w:ascii="宋体" w:hAnsi="宋体" w:cs="宋体"/>
          <w:b w:val="0"/>
          <w:bCs w:val="0"/>
          <w:sz w:val="21"/>
          <w:szCs w:val="21"/>
          <w:u w:val="single"/>
          <w:lang w:val="en-US" w:eastAsia="zh-CN"/>
        </w:rPr>
        <w:t xml:space="preserve">          </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日期：</w:t>
      </w:r>
      <w:r>
        <w:rPr>
          <w:rFonts w:hint="eastAsia" w:ascii="宋体"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年</w:t>
      </w:r>
      <w:r>
        <w:rPr>
          <w:rFonts w:hint="eastAsia" w:ascii="宋体"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月</w:t>
      </w:r>
      <w:r>
        <w:rPr>
          <w:rFonts w:hint="eastAsia" w:ascii="宋体" w:hAnsi="宋体" w:cs="宋体"/>
          <w:b w:val="0"/>
          <w:bCs w:val="0"/>
          <w:sz w:val="21"/>
          <w:szCs w:val="21"/>
          <w:u w:val="single"/>
          <w:lang w:val="en-US" w:eastAsia="zh-CN"/>
        </w:rPr>
        <w:t xml:space="preserve">   </w:t>
      </w:r>
      <w:r>
        <w:rPr>
          <w:rFonts w:hint="eastAsia" w:ascii="宋体" w:hAnsi="宋体" w:eastAsia="宋体" w:cs="宋体"/>
          <w:b w:val="0"/>
          <w:bCs w:val="0"/>
          <w:sz w:val="21"/>
          <w:szCs w:val="21"/>
          <w:lang w:val="en-US" w:eastAsia="zh-CN"/>
        </w:rPr>
        <w:t>日</w:t>
      </w:r>
    </w:p>
    <w:p>
      <w:pPr>
        <w:pStyle w:val="2"/>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3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ageBreakBefore w:val="0"/>
        <w:widowControl w:val="0"/>
        <w:kinsoku/>
        <w:wordWrap/>
        <w:overflowPunct/>
        <w:topLinePunct w:val="0"/>
        <w:autoSpaceDE/>
        <w:autoSpaceDN/>
        <w:bidi w:val="0"/>
        <w:adjustRightInd/>
        <w:snapToGrid/>
        <w:spacing w:line="360" w:lineRule="auto"/>
        <w:jc w:val="center"/>
        <w:textAlignment w:val="auto"/>
        <w:rPr>
          <w:rFonts w:hint="eastAsia"/>
        </w:rPr>
      </w:pPr>
      <w:r>
        <w:rPr>
          <w:rFonts w:hint="eastAsia" w:ascii="黑体" w:hAnsi="黑体" w:eastAsia="黑体" w:cs="黑体"/>
          <w:b/>
          <w:bCs/>
          <w:sz w:val="30"/>
          <w:szCs w:val="30"/>
          <w:lang w:eastAsia="zh-CN"/>
        </w:rPr>
        <w:t>五</w:t>
      </w:r>
      <w:r>
        <w:rPr>
          <w:rFonts w:hint="eastAsia" w:ascii="黑体" w:hAnsi="黑体" w:eastAsia="黑体" w:cs="黑体"/>
          <w:b/>
          <w:bCs/>
          <w:sz w:val="30"/>
          <w:szCs w:val="30"/>
        </w:rPr>
        <w:t>、提供享受政府采购政策的证明材料和清单表</w:t>
      </w:r>
    </w:p>
    <w:p>
      <w:pPr>
        <w:pageBreakBefore w:val="0"/>
        <w:widowControl w:val="0"/>
        <w:kinsoku/>
        <w:wordWrap/>
        <w:overflowPunct/>
        <w:topLinePunct w:val="0"/>
        <w:autoSpaceDE/>
        <w:autoSpaceDN/>
        <w:bidi w:val="0"/>
        <w:adjustRightInd/>
        <w:snapToGrid/>
        <w:spacing w:line="360" w:lineRule="auto"/>
        <w:textAlignment w:val="auto"/>
        <w:rPr>
          <w:rFonts w:hint="eastAsia"/>
        </w:rPr>
      </w:pPr>
    </w:p>
    <w:p>
      <w:pPr>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附件7-1</w:t>
      </w:r>
    </w:p>
    <w:p>
      <w:pPr>
        <w:tabs>
          <w:tab w:val="left" w:pos="3600"/>
        </w:tabs>
        <w:adjustRightInd w:val="0"/>
        <w:snapToGrid w:val="0"/>
        <w:ind w:right="23" w:rightChars="11"/>
        <w:jc w:val="center"/>
        <w:rPr>
          <w:rFonts w:hint="eastAsia" w:ascii="黑体" w:hAnsi="宋体" w:eastAsia="黑体" w:cs="Times New Roman"/>
          <w:b w:val="0"/>
          <w:bCs/>
          <w:color w:val="auto"/>
          <w:sz w:val="30"/>
          <w:szCs w:val="30"/>
          <w:highlight w:val="none"/>
          <w:lang w:val="en-US" w:eastAsia="zh-CN"/>
        </w:rPr>
      </w:pPr>
      <w:r>
        <w:rPr>
          <w:rFonts w:hint="eastAsia" w:ascii="黑体" w:hAnsi="宋体" w:eastAsia="黑体" w:cs="Times New Roman"/>
          <w:b w:val="0"/>
          <w:bCs/>
          <w:color w:val="auto"/>
          <w:sz w:val="30"/>
          <w:szCs w:val="30"/>
          <w:highlight w:val="none"/>
          <w:lang w:val="en-US" w:eastAsia="zh-CN"/>
        </w:rPr>
        <w:t>中小企业声明函(货物)</w:t>
      </w:r>
    </w:p>
    <w:p>
      <w:pPr>
        <w:pStyle w:val="19"/>
        <w:spacing w:line="440" w:lineRule="exact"/>
        <w:ind w:firstLine="420" w:firstLineChars="200"/>
        <w:rPr>
          <w:rFonts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本公司(联合体)郑重声明，根据《政府采购促进中小企业发展管理办法》(财库( 2020 )46号)的规定，本公司(联合体)参加</w:t>
      </w:r>
      <w:r>
        <w:rPr>
          <w:rFonts w:hint="eastAsia" w:ascii="宋体" w:hAnsi="宋体" w:cs="宋体"/>
          <w:i/>
          <w:iCs/>
          <w:color w:val="auto"/>
          <w:kern w:val="2"/>
          <w:sz w:val="21"/>
          <w:szCs w:val="21"/>
          <w:highlight w:val="none"/>
          <w:u w:val="single"/>
          <w:lang w:val="en-US" w:eastAsia="zh-CN"/>
        </w:rPr>
        <w:t xml:space="preserve"> (单位名称)</w:t>
      </w:r>
      <w:r>
        <w:rPr>
          <w:rFonts w:hint="eastAsia" w:ascii="宋体" w:hAnsi="宋体" w:cs="宋体"/>
          <w:color w:val="auto"/>
          <w:kern w:val="2"/>
          <w:sz w:val="21"/>
          <w:szCs w:val="21"/>
          <w:highlight w:val="none"/>
          <w:lang w:val="en-US" w:eastAsia="zh-CN"/>
        </w:rPr>
        <w:t>的</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i/>
          <w:iCs/>
          <w:color w:val="auto"/>
          <w:kern w:val="2"/>
          <w:sz w:val="21"/>
          <w:szCs w:val="21"/>
          <w:highlight w:val="none"/>
          <w:u w:val="single"/>
          <w:lang w:val="en-US" w:eastAsia="zh-CN"/>
        </w:rPr>
        <w:t>(项目名称)</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color w:val="auto"/>
          <w:kern w:val="2"/>
          <w:sz w:val="21"/>
          <w:szCs w:val="21"/>
          <w:highlight w:val="none"/>
          <w:lang w:val="en-US" w:eastAsia="zh-CN"/>
        </w:rPr>
        <w:t>采购活动，提供的货物全部由符合政策要求的中小企业制造。相关企业(含联合体中的中小企业、签订分包意向协议的中小企业)的具体情况如下:</w:t>
      </w:r>
    </w:p>
    <w:p>
      <w:pPr>
        <w:pStyle w:val="20"/>
        <w:spacing w:line="440" w:lineRule="exact"/>
        <w:ind w:firstLine="420" w:firstLineChars="200"/>
        <w:rPr>
          <w:rFonts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1.</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i/>
          <w:iCs/>
          <w:color w:val="auto"/>
          <w:kern w:val="2"/>
          <w:sz w:val="21"/>
          <w:szCs w:val="21"/>
          <w:highlight w:val="none"/>
          <w:u w:val="single"/>
          <w:lang w:val="en-US" w:eastAsia="zh-CN"/>
        </w:rPr>
        <w:t>(标的名称)</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color w:val="auto"/>
          <w:kern w:val="2"/>
          <w:sz w:val="21"/>
          <w:szCs w:val="21"/>
          <w:highlight w:val="none"/>
          <w:lang w:val="en-US" w:eastAsia="zh-CN"/>
        </w:rPr>
        <w:t>,属于.</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i/>
          <w:iCs/>
          <w:color w:val="auto"/>
          <w:kern w:val="2"/>
          <w:sz w:val="21"/>
          <w:szCs w:val="21"/>
          <w:highlight w:val="none"/>
          <w:u w:val="single"/>
          <w:lang w:val="en-US" w:eastAsia="zh-CN"/>
        </w:rPr>
        <w:t>(采购文件中明确的所属行业）</w:t>
      </w:r>
      <w:r>
        <w:rPr>
          <w:rFonts w:hint="eastAsia" w:ascii="宋体" w:hAnsi="宋体" w:cs="宋体"/>
          <w:color w:val="auto"/>
          <w:kern w:val="2"/>
          <w:sz w:val="21"/>
          <w:szCs w:val="21"/>
          <w:highlight w:val="none"/>
          <w:lang w:val="en-US" w:eastAsia="zh-CN"/>
        </w:rPr>
        <w:t>;制造商为</w:t>
      </w:r>
      <w:r>
        <w:rPr>
          <w:rFonts w:hint="eastAsia" w:ascii="宋体" w:hAnsi="宋体" w:cs="宋体"/>
          <w:i/>
          <w:iCs/>
          <w:color w:val="auto"/>
          <w:kern w:val="2"/>
          <w:sz w:val="21"/>
          <w:szCs w:val="21"/>
          <w:highlight w:val="none"/>
          <w:u w:val="single"/>
          <w:lang w:val="en-US" w:eastAsia="zh-CN"/>
        </w:rPr>
        <w:t>(企业名称)</w:t>
      </w:r>
      <w:r>
        <w:rPr>
          <w:rFonts w:hint="eastAsia" w:ascii="宋体" w:hAnsi="宋体" w:cs="宋体"/>
          <w:color w:val="auto"/>
          <w:kern w:val="2"/>
          <w:sz w:val="21"/>
          <w:szCs w:val="21"/>
          <w:highlight w:val="none"/>
          <w:lang w:val="en-US" w:eastAsia="zh-CN"/>
        </w:rPr>
        <w:t>,从业人员</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color w:val="auto"/>
          <w:kern w:val="2"/>
          <w:sz w:val="21"/>
          <w:szCs w:val="21"/>
          <w:highlight w:val="none"/>
          <w:lang w:val="en-US" w:eastAsia="zh-CN"/>
        </w:rPr>
        <w:t>人， 营业收入为</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color w:val="auto"/>
          <w:kern w:val="2"/>
          <w:sz w:val="21"/>
          <w:szCs w:val="21"/>
          <w:highlight w:val="none"/>
          <w:lang w:val="en-US" w:eastAsia="zh-CN"/>
        </w:rPr>
        <w:t>万元，资产总额为</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color w:val="auto"/>
          <w:kern w:val="2"/>
          <w:sz w:val="21"/>
          <w:szCs w:val="21"/>
          <w:highlight w:val="none"/>
          <w:lang w:val="en-US" w:eastAsia="zh-CN"/>
        </w:rPr>
        <w:t>万元，属于</w:t>
      </w:r>
      <w:r>
        <w:rPr>
          <w:rFonts w:hint="eastAsia" w:ascii="宋体" w:hAnsi="宋体" w:cs="宋体"/>
          <w:i/>
          <w:iCs/>
          <w:color w:val="auto"/>
          <w:kern w:val="2"/>
          <w:sz w:val="21"/>
          <w:szCs w:val="21"/>
          <w:highlight w:val="none"/>
          <w:u w:val="single"/>
          <w:lang w:val="en-US" w:eastAsia="zh-CN"/>
        </w:rPr>
        <w:t>(中型企业、小型企业、微型企业)</w:t>
      </w:r>
      <w:r>
        <w:rPr>
          <w:rFonts w:hint="eastAsia" w:ascii="宋体" w:hAnsi="宋体" w:cs="宋体"/>
          <w:color w:val="auto"/>
          <w:kern w:val="2"/>
          <w:sz w:val="21"/>
          <w:szCs w:val="21"/>
          <w:highlight w:val="none"/>
          <w:lang w:val="en-US" w:eastAsia="zh-CN"/>
        </w:rPr>
        <w:t>;</w:t>
      </w:r>
    </w:p>
    <w:p>
      <w:pPr>
        <w:pStyle w:val="21"/>
        <w:spacing w:line="440" w:lineRule="exact"/>
        <w:ind w:firstLine="420" w:firstLineChars="200"/>
        <w:rPr>
          <w:rFonts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2.</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i/>
          <w:iCs/>
          <w:color w:val="auto"/>
          <w:kern w:val="2"/>
          <w:sz w:val="21"/>
          <w:szCs w:val="21"/>
          <w:highlight w:val="none"/>
          <w:u w:val="single"/>
          <w:lang w:val="en-US" w:eastAsia="zh-CN"/>
        </w:rPr>
        <w:t xml:space="preserve">(标的名称) </w:t>
      </w:r>
      <w:r>
        <w:rPr>
          <w:rFonts w:hint="eastAsia" w:ascii="宋体" w:hAnsi="宋体" w:cs="宋体"/>
          <w:color w:val="auto"/>
          <w:kern w:val="2"/>
          <w:sz w:val="21"/>
          <w:szCs w:val="21"/>
          <w:highlight w:val="none"/>
          <w:lang w:val="en-US" w:eastAsia="zh-CN"/>
        </w:rPr>
        <w:t>, 属于</w:t>
      </w:r>
      <w:r>
        <w:rPr>
          <w:rFonts w:hint="eastAsia" w:ascii="宋体" w:hAnsi="宋体" w:cs="宋体"/>
          <w:i/>
          <w:iCs/>
          <w:color w:val="auto"/>
          <w:kern w:val="2"/>
          <w:sz w:val="21"/>
          <w:szCs w:val="21"/>
          <w:highlight w:val="none"/>
          <w:u w:val="single"/>
          <w:lang w:val="en-US" w:eastAsia="zh-CN"/>
        </w:rPr>
        <w:t>(采购文件中明确的所属行业）</w:t>
      </w:r>
      <w:r>
        <w:rPr>
          <w:rFonts w:hint="eastAsia" w:ascii="宋体" w:hAnsi="宋体" w:cs="宋体"/>
          <w:color w:val="auto"/>
          <w:kern w:val="2"/>
          <w:sz w:val="21"/>
          <w:szCs w:val="21"/>
          <w:highlight w:val="none"/>
          <w:lang w:val="en-US" w:eastAsia="zh-CN"/>
        </w:rPr>
        <w:t>;制造商为</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i/>
          <w:iCs/>
          <w:color w:val="auto"/>
          <w:kern w:val="2"/>
          <w:sz w:val="21"/>
          <w:szCs w:val="21"/>
          <w:highlight w:val="none"/>
          <w:u w:val="single"/>
          <w:lang w:val="en-US" w:eastAsia="zh-CN"/>
        </w:rPr>
        <w:t>(企业名称)</w:t>
      </w:r>
      <w:r>
        <w:rPr>
          <w:rFonts w:hint="eastAsia" w:ascii="宋体" w:hAnsi="宋体" w:cs="宋体"/>
          <w:color w:val="auto"/>
          <w:kern w:val="2"/>
          <w:sz w:val="21"/>
          <w:szCs w:val="21"/>
          <w:highlight w:val="none"/>
          <w:lang w:val="en-US" w:eastAsia="zh-CN"/>
        </w:rPr>
        <w:t>,从业人员</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color w:val="auto"/>
          <w:kern w:val="2"/>
          <w:sz w:val="21"/>
          <w:szCs w:val="21"/>
          <w:highlight w:val="none"/>
          <w:lang w:val="en-US" w:eastAsia="zh-CN"/>
        </w:rPr>
        <w:t>人， 营业收入为</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color w:val="auto"/>
          <w:kern w:val="2"/>
          <w:sz w:val="21"/>
          <w:szCs w:val="21"/>
          <w:highlight w:val="none"/>
          <w:lang w:val="en-US" w:eastAsia="zh-CN"/>
        </w:rPr>
        <w:t>万元，资产总额为</w:t>
      </w:r>
      <w:r>
        <w:rPr>
          <w:rFonts w:hint="eastAsia" w:ascii="宋体" w:hAnsi="宋体" w:cs="宋体"/>
          <w:color w:val="auto"/>
          <w:kern w:val="2"/>
          <w:sz w:val="21"/>
          <w:szCs w:val="21"/>
          <w:highlight w:val="none"/>
          <w:u w:val="single"/>
          <w:lang w:val="en-US" w:eastAsia="zh-CN"/>
        </w:rPr>
        <w:t xml:space="preserve">   </w:t>
      </w:r>
      <w:r>
        <w:rPr>
          <w:rFonts w:hint="eastAsia" w:ascii="宋体" w:hAnsi="宋体" w:cs="宋体"/>
          <w:color w:val="auto"/>
          <w:kern w:val="2"/>
          <w:sz w:val="21"/>
          <w:szCs w:val="21"/>
          <w:highlight w:val="none"/>
          <w:lang w:val="en-US" w:eastAsia="zh-CN"/>
        </w:rPr>
        <w:t>万元，属于</w:t>
      </w:r>
      <w:r>
        <w:rPr>
          <w:rFonts w:hint="eastAsia" w:ascii="宋体" w:hAnsi="宋体" w:cs="宋体"/>
          <w:i/>
          <w:iCs/>
          <w:color w:val="auto"/>
          <w:kern w:val="2"/>
          <w:sz w:val="21"/>
          <w:szCs w:val="21"/>
          <w:highlight w:val="none"/>
          <w:u w:val="single"/>
          <w:lang w:val="en-US" w:eastAsia="zh-CN"/>
        </w:rPr>
        <w:t>(中型企业、小型企业、微型企业)</w:t>
      </w:r>
      <w:r>
        <w:rPr>
          <w:rFonts w:hint="eastAsia" w:ascii="宋体" w:hAnsi="宋体" w:cs="宋体"/>
          <w:color w:val="auto"/>
          <w:kern w:val="2"/>
          <w:sz w:val="21"/>
          <w:szCs w:val="21"/>
          <w:highlight w:val="none"/>
          <w:lang w:val="en-US" w:eastAsia="zh-CN"/>
        </w:rPr>
        <w:t>;</w:t>
      </w:r>
    </w:p>
    <w:p>
      <w:pPr>
        <w:pStyle w:val="22"/>
        <w:spacing w:line="440" w:lineRule="exact"/>
        <w:ind w:firstLine="420" w:firstLineChars="200"/>
        <w:rPr>
          <w:rFonts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w:t>
      </w:r>
    </w:p>
    <w:p>
      <w:pPr>
        <w:pStyle w:val="23"/>
        <w:spacing w:line="440" w:lineRule="exact"/>
        <w:ind w:firstLine="420" w:firstLineChars="200"/>
        <w:rPr>
          <w:rFonts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以上企业，不属于大企业的分支机构，不存在控股股东为大企业的情形，也不存在与大企业的负责人为同一人的情形。本企业对上述声明内容的真实性负责。如有虚假，将依法承担相应责任。</w:t>
      </w:r>
    </w:p>
    <w:p>
      <w:pPr>
        <w:pStyle w:val="24"/>
        <w:spacing w:line="440" w:lineRule="exact"/>
        <w:ind w:left="1260" w:firstLine="3708" w:firstLineChars="1766"/>
        <w:rPr>
          <w:rFonts w:ascii="宋体" w:hAnsi="宋体" w:cs="宋体"/>
          <w:color w:val="auto"/>
          <w:kern w:val="2"/>
          <w:sz w:val="21"/>
          <w:szCs w:val="21"/>
          <w:highlight w:val="none"/>
          <w:lang w:val="en-US" w:eastAsia="zh-CN"/>
        </w:rPr>
      </w:pPr>
    </w:p>
    <w:p>
      <w:pPr>
        <w:pStyle w:val="25"/>
        <w:spacing w:line="440" w:lineRule="exact"/>
        <w:ind w:left="1260" w:firstLine="3708" w:firstLineChars="1766"/>
        <w:rPr>
          <w:rFonts w:ascii="宋体" w:hAnsi="宋体" w:cs="宋体"/>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企业名称(盖章):</w:t>
      </w:r>
    </w:p>
    <w:p>
      <w:pPr>
        <w:pStyle w:val="26"/>
        <w:spacing w:line="440" w:lineRule="exact"/>
        <w:ind w:left="1260" w:firstLine="3708" w:firstLineChars="1766"/>
        <w:rPr>
          <w:color w:val="auto"/>
          <w:kern w:val="2"/>
          <w:sz w:val="21"/>
          <w:szCs w:val="21"/>
          <w:highlight w:val="none"/>
          <w:lang w:val="en-US" w:eastAsia="zh-CN"/>
        </w:rPr>
      </w:pPr>
      <w:r>
        <w:rPr>
          <w:rFonts w:hint="eastAsia" w:ascii="宋体" w:hAnsi="宋体" w:cs="宋体"/>
          <w:color w:val="auto"/>
          <w:kern w:val="2"/>
          <w:sz w:val="21"/>
          <w:szCs w:val="21"/>
          <w:highlight w:val="none"/>
          <w:lang w:val="en-US" w:eastAsia="zh-CN"/>
        </w:rPr>
        <w:t>日期:</w:t>
      </w:r>
    </w:p>
    <w:p>
      <w:pPr>
        <w:rPr>
          <w:rFonts w:hint="eastAsia" w:ascii="宋体" w:hAnsi="宋体"/>
          <w:color w:val="auto"/>
          <w:szCs w:val="21"/>
          <w:highlight w:val="none"/>
        </w:rPr>
      </w:pPr>
    </w:p>
    <w:p>
      <w:pPr>
        <w:rPr>
          <w:rFonts w:hint="eastAsia" w:ascii="宋体" w:hAnsi="宋体"/>
          <w:color w:val="auto"/>
          <w:szCs w:val="21"/>
          <w:highlight w:val="none"/>
        </w:rPr>
      </w:pPr>
      <w:r>
        <w:rPr>
          <w:rFonts w:hint="eastAsia" w:ascii="宋体" w:hAnsi="宋体"/>
          <w:color w:val="auto"/>
          <w:szCs w:val="21"/>
          <w:highlight w:val="none"/>
          <w:lang w:val="en-US" w:eastAsia="zh-CN"/>
        </w:rPr>
        <w:t xml:space="preserve">  </w:t>
      </w:r>
    </w:p>
    <w:p>
      <w:pP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1、填写前请认真阅读《工业和信息化部、国家统计局、国家发展和改革委员会、财政部关于印发中小企业划型标准规定的通知》（工信部联企业[2011]300号）和《财政部工业和信息化部关于印发＜政府采购促进中小企业发展暂行办法＞的通知》(财库[2011]181号)相关规定。</w:t>
      </w:r>
    </w:p>
    <w:p>
      <w:pPr>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2、社会组织（民办非企业）不是企业，不适用于《中小企业划型标准规定》（工信部联企业〔2011〕300号），不能划分为中小微型企业，在政府采购项目中暂不能享受政府采购中小企业优惠政策。</w:t>
      </w:r>
    </w:p>
    <w:p>
      <w:pPr>
        <w:ind w:firstLine="420" w:firstLineChars="2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3、从业人员、营业收入、资产总额填报上一年度数据，无上一年度数据的新成立企业可不填报。</w:t>
      </w:r>
    </w:p>
    <w:p>
      <w:pPr>
        <w:ind w:firstLine="422" w:firstLineChars="200"/>
        <w:rPr>
          <w:rFonts w:hint="default" w:ascii="仿宋" w:hAnsi="仿宋" w:eastAsia="仿宋" w:cs="仿宋"/>
          <w:b/>
          <w:bCs/>
          <w:color w:val="0000FF"/>
          <w:sz w:val="21"/>
          <w:szCs w:val="21"/>
          <w:highlight w:val="none"/>
          <w:lang w:val="en-US" w:eastAsia="zh-CN"/>
        </w:rPr>
      </w:pPr>
      <w:r>
        <w:rPr>
          <w:rFonts w:hint="eastAsia" w:ascii="仿宋" w:hAnsi="仿宋" w:eastAsia="仿宋" w:cs="仿宋"/>
          <w:b/>
          <w:bCs/>
          <w:color w:val="0000FF"/>
          <w:sz w:val="21"/>
          <w:szCs w:val="21"/>
          <w:highlight w:val="none"/>
          <w:lang w:val="en-US" w:eastAsia="zh-CN"/>
        </w:rPr>
        <w:t>4、本项目所属行业为：</w:t>
      </w:r>
      <w:r>
        <w:rPr>
          <w:rFonts w:hint="eastAsia" w:ascii="仿宋" w:hAnsi="仿宋" w:eastAsia="仿宋" w:cs="仿宋"/>
          <w:b/>
          <w:bCs/>
          <w:color w:val="0000FF"/>
          <w:sz w:val="21"/>
          <w:szCs w:val="21"/>
          <w:highlight w:val="none"/>
          <w:u w:val="single"/>
          <w:lang w:val="en-US" w:eastAsia="zh-CN"/>
        </w:rPr>
        <w:t xml:space="preserve">  工业   </w:t>
      </w:r>
      <w:r>
        <w:rPr>
          <w:rFonts w:hint="eastAsia" w:ascii="仿宋" w:hAnsi="仿宋" w:eastAsia="仿宋" w:cs="仿宋"/>
          <w:b/>
          <w:bCs/>
          <w:color w:val="0000FF"/>
          <w:sz w:val="21"/>
          <w:szCs w:val="21"/>
          <w:highlight w:val="none"/>
          <w:lang w:val="en-US" w:eastAsia="zh-CN"/>
        </w:rPr>
        <w:t>。</w:t>
      </w:r>
    </w:p>
    <w:p>
      <w:pPr>
        <w:ind w:firstLine="420" w:firstLineChars="200"/>
        <w:rPr>
          <w:rFonts w:hint="eastAsia" w:ascii="仿宋" w:hAnsi="仿宋" w:eastAsia="仿宋" w:cs="仿宋"/>
          <w:sz w:val="28"/>
          <w:szCs w:val="28"/>
          <w:lang w:val="en-US" w:eastAsia="zh-CN"/>
        </w:rPr>
        <w:sectPr>
          <w:pgSz w:w="11906" w:h="16838"/>
          <w:pgMar w:top="1440" w:right="1080" w:bottom="1440" w:left="1080" w:header="851" w:footer="992" w:gutter="0"/>
          <w:pgNumType w:fmt="decimal"/>
          <w:cols w:space="425" w:num="1"/>
          <w:docGrid w:type="lines" w:linePitch="312" w:charSpace="0"/>
        </w:sectPr>
      </w:pPr>
      <w:r>
        <w:rPr>
          <w:rFonts w:hint="eastAsia" w:ascii="仿宋" w:hAnsi="仿宋" w:eastAsia="仿宋" w:cs="仿宋"/>
          <w:color w:val="auto"/>
          <w:sz w:val="21"/>
          <w:szCs w:val="21"/>
          <w:highlight w:val="none"/>
          <w:lang w:val="en-US" w:eastAsia="zh-CN"/>
        </w:rPr>
        <w:t>5、未按上述要求提供、填写的，评审时不予以考虑。</w:t>
      </w:r>
    </w:p>
    <w:p>
      <w:pPr>
        <w:pStyle w:val="2"/>
        <w:keepNext/>
        <w:keepLines/>
        <w:pageBreakBefore w:val="0"/>
        <w:widowControl w:val="0"/>
        <w:kinsoku/>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附件7-2</w:t>
      </w:r>
    </w:p>
    <w:p>
      <w:pPr>
        <w:pStyle w:val="2"/>
        <w:keepNext/>
        <w:keepLines/>
        <w:pageBreakBefore w:val="0"/>
        <w:widowControl w:val="0"/>
        <w:kinsoku/>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残疾人福利性单位声明函</w:t>
      </w:r>
    </w:p>
    <w:p>
      <w:pPr>
        <w:pStyle w:val="2"/>
        <w:keepNext/>
        <w:keepLines/>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(不属于残疾人福利性单位的无需填写)</w:t>
      </w:r>
    </w:p>
    <w:p>
      <w:pPr>
        <w:pStyle w:val="2"/>
        <w:keepNext/>
        <w:keepLines/>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b w:val="0"/>
          <w:bCs w:val="0"/>
          <w:sz w:val="21"/>
          <w:szCs w:val="21"/>
          <w:u w:val="single"/>
          <w:lang w:val="en-US" w:eastAsia="zh-CN"/>
        </w:rPr>
        <w:t>　　　　　</w:t>
      </w:r>
      <w:r>
        <w:rPr>
          <w:rFonts w:hint="eastAsia" w:ascii="宋体" w:hAnsi="宋体" w:eastAsia="宋体" w:cs="宋体"/>
          <w:b w:val="0"/>
          <w:bCs w:val="0"/>
          <w:sz w:val="21"/>
          <w:szCs w:val="21"/>
          <w:lang w:val="en-US" w:eastAsia="zh-CN"/>
        </w:rPr>
        <w:t>单位的</w:t>
      </w:r>
      <w:r>
        <w:rPr>
          <w:rFonts w:hint="eastAsia" w:ascii="宋体" w:hAnsi="宋体" w:cs="宋体"/>
          <w:b w:val="0"/>
          <w:bCs w:val="0"/>
          <w:sz w:val="21"/>
          <w:szCs w:val="21"/>
          <w:u w:val="single"/>
          <w:lang w:val="en-US" w:eastAsia="zh-CN"/>
        </w:rPr>
        <w:t>　　　　</w:t>
      </w:r>
      <w:r>
        <w:rPr>
          <w:rFonts w:hint="eastAsia" w:ascii="宋体" w:hAnsi="宋体" w:eastAsia="宋体" w:cs="宋体"/>
          <w:b w:val="0"/>
          <w:bCs w:val="0"/>
          <w:sz w:val="21"/>
          <w:szCs w:val="21"/>
          <w:lang w:val="en-US" w:eastAsia="zh-CN"/>
        </w:rPr>
        <w:t>项目采购活动提供本单位制造的货物（由本单位承担工程/提供服务），或者提供其他残疾人福利性单位制造的货物（不包括使用非残疾人福利性单位注册商标的货物）。</w:t>
      </w:r>
    </w:p>
    <w:p>
      <w:pPr>
        <w:pStyle w:val="2"/>
        <w:keepNext/>
        <w:keepLines/>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r>
        <w:rPr>
          <w:rFonts w:hint="eastAsia" w:ascii="宋体" w:hAnsi="宋体" w:cs="宋体"/>
          <w:b w:val="0"/>
          <w:bCs w:val="0"/>
          <w:sz w:val="21"/>
          <w:szCs w:val="21"/>
          <w:lang w:val="en-US" w:eastAsia="zh-CN"/>
        </w:rPr>
        <w:t>　　</w:t>
      </w:r>
      <w:r>
        <w:rPr>
          <w:rFonts w:hint="eastAsia" w:ascii="宋体" w:hAnsi="宋体" w:eastAsia="宋体" w:cs="宋体"/>
          <w:b w:val="0"/>
          <w:bCs w:val="0"/>
          <w:sz w:val="21"/>
          <w:szCs w:val="21"/>
          <w:lang w:val="en-US" w:eastAsia="zh-CN"/>
        </w:rPr>
        <w:t>本单位对上述声明的真实性负责。如有虚假，将依法承担相应责任。</w:t>
      </w:r>
    </w:p>
    <w:p>
      <w:pPr>
        <w:pStyle w:val="2"/>
        <w:keepNext/>
        <w:keepLines/>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p>
    <w:p>
      <w:pPr>
        <w:pStyle w:val="2"/>
        <w:keepNext/>
        <w:keepLines/>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bCs w:val="0"/>
          <w:sz w:val="21"/>
          <w:szCs w:val="21"/>
          <w:lang w:val="en-US" w:eastAsia="zh-CN"/>
        </w:rPr>
      </w:pPr>
    </w:p>
    <w:p>
      <w:pPr>
        <w:pStyle w:val="2"/>
        <w:keepNext/>
        <w:keepLines/>
        <w:pageBreakBefore w:val="0"/>
        <w:widowControl w:val="0"/>
        <w:kinsoku/>
        <w:wordWrap w:val="0"/>
        <w:overflowPunct/>
        <w:topLinePunct w:val="0"/>
        <w:autoSpaceDE/>
        <w:autoSpaceDN/>
        <w:bidi w:val="0"/>
        <w:adjustRightInd/>
        <w:snapToGrid/>
        <w:spacing w:line="360" w:lineRule="auto"/>
        <w:jc w:val="right"/>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单位名称（盖章）：</w:t>
      </w:r>
      <w:r>
        <w:rPr>
          <w:rFonts w:hint="eastAsia" w:ascii="宋体" w:hAnsi="宋体" w:cs="宋体"/>
          <w:b w:val="0"/>
          <w:bCs w:val="0"/>
          <w:sz w:val="21"/>
          <w:szCs w:val="21"/>
          <w:lang w:val="en-US" w:eastAsia="zh-CN"/>
        </w:rPr>
        <w:t>　　　　　</w:t>
      </w:r>
    </w:p>
    <w:p>
      <w:pPr>
        <w:pStyle w:val="2"/>
        <w:keepNext/>
        <w:keepLines/>
        <w:pageBreakBefore w:val="0"/>
        <w:widowControl w:val="0"/>
        <w:kinsoku/>
        <w:wordWrap w:val="0"/>
        <w:overflowPunct/>
        <w:topLinePunct w:val="0"/>
        <w:autoSpaceDE/>
        <w:autoSpaceDN/>
        <w:bidi w:val="0"/>
        <w:adjustRightInd/>
        <w:snapToGrid/>
        <w:spacing w:line="360" w:lineRule="auto"/>
        <w:jc w:val="right"/>
        <w:textAlignment w:val="auto"/>
        <w:rPr>
          <w:rFonts w:hint="eastAsia" w:ascii="宋体" w:hAnsi="宋体" w:cs="宋体"/>
          <w:b w:val="0"/>
          <w:bCs w:val="0"/>
          <w:sz w:val="21"/>
          <w:szCs w:val="21"/>
          <w:lang w:val="en-US" w:eastAsia="zh-CN"/>
        </w:rPr>
      </w:pPr>
      <w:r>
        <w:rPr>
          <w:rFonts w:hint="eastAsia" w:ascii="宋体" w:hAnsi="宋体" w:eastAsia="宋体" w:cs="宋体"/>
          <w:b w:val="0"/>
          <w:bCs w:val="0"/>
          <w:sz w:val="21"/>
          <w:szCs w:val="21"/>
          <w:lang w:val="en-US" w:eastAsia="zh-CN"/>
        </w:rPr>
        <w:t>日  期：</w:t>
      </w:r>
      <w:r>
        <w:rPr>
          <w:rFonts w:hint="eastAsia" w:ascii="宋体" w:hAnsi="宋体" w:cs="宋体"/>
          <w:b w:val="0"/>
          <w:bCs w:val="0"/>
          <w:sz w:val="21"/>
          <w:szCs w:val="21"/>
          <w:lang w:val="en-US" w:eastAsia="zh-CN"/>
        </w:rPr>
        <w:t>　　　　　</w:t>
      </w:r>
    </w:p>
    <w:p>
      <w:pPr>
        <w:pStyle w:val="2"/>
        <w:keepNext/>
        <w:keepLines/>
        <w:pageBreakBefore w:val="0"/>
        <w:widowControl w:val="0"/>
        <w:kinsoku/>
        <w:wordWrap/>
        <w:overflowPunct/>
        <w:topLinePunct w:val="0"/>
        <w:autoSpaceDE/>
        <w:autoSpaceDN/>
        <w:bidi w:val="0"/>
        <w:adjustRightInd/>
        <w:snapToGrid/>
        <w:spacing w:line="288" w:lineRule="auto"/>
        <w:jc w:val="left"/>
        <w:textAlignment w:val="auto"/>
        <w:rPr>
          <w:rFonts w:hint="eastAsia" w:ascii="黑体" w:hAnsi="黑体" w:eastAsia="黑体" w:cs="黑体"/>
          <w:b w:val="0"/>
          <w:bCs w:val="0"/>
          <w:sz w:val="30"/>
          <w:szCs w:val="3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附件7-3</w:t>
      </w: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监狱企业证明资料</w:t>
      </w: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(不属于监狱企业的无需提供)</w:t>
      </w:r>
    </w:p>
    <w:p>
      <w:pPr>
        <w:pStyle w:val="2"/>
        <w:keepNext/>
        <w:keepLines/>
        <w:pageBreakBefore w:val="0"/>
        <w:widowControl w:val="0"/>
        <w:kinsoku/>
        <w:wordWrap/>
        <w:overflowPunct/>
        <w:topLinePunct w:val="0"/>
        <w:autoSpaceDE/>
        <w:autoSpaceDN/>
        <w:bidi w:val="0"/>
        <w:adjustRightInd/>
        <w:snapToGrid/>
        <w:spacing w:line="360" w:lineRule="auto"/>
        <w:ind w:firstLine="420"/>
        <w:jc w:val="left"/>
        <w:textAlignment w:val="auto"/>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备注：按《财政部 司法部关于政府采购支持监狱企业发展有关问题的通知》(财库〔2014〕68号)文件规定提供证明文件（复印件）。</w:t>
      </w:r>
    </w:p>
    <w:p>
      <w:pPr>
        <w:pStyle w:val="2"/>
        <w:keepNext/>
        <w:keepLines/>
        <w:pageBreakBefore w:val="0"/>
        <w:widowControl w:val="0"/>
        <w:kinsoku/>
        <w:wordWrap/>
        <w:overflowPunct/>
        <w:topLinePunct w:val="0"/>
        <w:autoSpaceDE/>
        <w:autoSpaceDN/>
        <w:bidi w:val="0"/>
        <w:adjustRightInd/>
        <w:snapToGrid/>
        <w:spacing w:line="240" w:lineRule="auto"/>
        <w:jc w:val="left"/>
        <w:textAlignment w:val="auto"/>
        <w:rPr>
          <w:rFonts w:hint="eastAsia" w:ascii="黑体" w:hAnsi="黑体" w:eastAsia="黑体" w:cs="黑体"/>
          <w:b w:val="0"/>
          <w:bCs w:val="0"/>
          <w:sz w:val="30"/>
          <w:szCs w:val="3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附件7-4</w:t>
      </w:r>
    </w:p>
    <w:p>
      <w:pPr>
        <w:pStyle w:val="2"/>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提供价格评审优惠货物清单</w:t>
      </w:r>
    </w:p>
    <w:tbl>
      <w:tblPr>
        <w:tblStyle w:val="11"/>
        <w:tblW w:w="8931"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9"/>
        <w:gridCol w:w="1134"/>
        <w:gridCol w:w="709"/>
        <w:gridCol w:w="850"/>
        <w:gridCol w:w="851"/>
        <w:gridCol w:w="1701"/>
        <w:gridCol w:w="1701"/>
        <w:gridCol w:w="127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60" w:hRule="atLeast"/>
        </w:trPr>
        <w:tc>
          <w:tcPr>
            <w:tcW w:w="8931" w:type="dxa"/>
            <w:gridSpan w:val="8"/>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黑体" w:hAnsi="宋体" w:eastAsia="黑体"/>
                <w:b/>
                <w:kern w:val="0"/>
                <w:sz w:val="28"/>
                <w:szCs w:val="28"/>
              </w:rPr>
            </w:pPr>
            <w:r>
              <w:rPr>
                <w:rFonts w:hint="eastAsia" w:ascii="黑体" w:hAnsi="宋体" w:eastAsia="黑体"/>
                <w:b/>
                <w:kern w:val="0"/>
                <w:sz w:val="28"/>
                <w:szCs w:val="28"/>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709"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1</w:t>
            </w:r>
          </w:p>
        </w:tc>
        <w:tc>
          <w:tcPr>
            <w:tcW w:w="1134"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2</w:t>
            </w:r>
          </w:p>
        </w:tc>
        <w:tc>
          <w:tcPr>
            <w:tcW w:w="709"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3</w:t>
            </w:r>
          </w:p>
        </w:tc>
        <w:tc>
          <w:tcPr>
            <w:tcW w:w="850"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4</w:t>
            </w:r>
          </w:p>
        </w:tc>
        <w:tc>
          <w:tcPr>
            <w:tcW w:w="851"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5</w:t>
            </w:r>
          </w:p>
        </w:tc>
        <w:tc>
          <w:tcPr>
            <w:tcW w:w="1701"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6</w:t>
            </w:r>
          </w:p>
        </w:tc>
        <w:tc>
          <w:tcPr>
            <w:tcW w:w="1701"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7</w:t>
            </w:r>
          </w:p>
        </w:tc>
        <w:tc>
          <w:tcPr>
            <w:tcW w:w="1276"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3" w:hRule="atLeast"/>
        </w:trPr>
        <w:tc>
          <w:tcPr>
            <w:tcW w:w="709"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序号</w:t>
            </w:r>
          </w:p>
        </w:tc>
        <w:tc>
          <w:tcPr>
            <w:tcW w:w="1134"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货物名称</w:t>
            </w:r>
          </w:p>
        </w:tc>
        <w:tc>
          <w:tcPr>
            <w:tcW w:w="709"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数量</w:t>
            </w:r>
          </w:p>
        </w:tc>
        <w:tc>
          <w:tcPr>
            <w:tcW w:w="850"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单价</w:t>
            </w:r>
          </w:p>
        </w:tc>
        <w:tc>
          <w:tcPr>
            <w:tcW w:w="851"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总额</w:t>
            </w:r>
          </w:p>
        </w:tc>
        <w:tc>
          <w:tcPr>
            <w:tcW w:w="1701"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货物制造商名称</w:t>
            </w:r>
          </w:p>
        </w:tc>
        <w:tc>
          <w:tcPr>
            <w:tcW w:w="1701"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货物制造商类型</w:t>
            </w:r>
          </w:p>
        </w:tc>
        <w:tc>
          <w:tcPr>
            <w:tcW w:w="1276"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商标名称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pageBreakBefore w:val="0"/>
              <w:kinsoku/>
              <w:wordWrap/>
              <w:overflowPunct/>
              <w:topLinePunct w:val="0"/>
              <w:autoSpaceDE/>
              <w:autoSpaceDN/>
              <w:bidi w:val="0"/>
              <w:adjustRightInd/>
              <w:snapToGrid/>
              <w:spacing w:line="360" w:lineRule="auto"/>
              <w:jc w:val="left"/>
              <w:textAlignment w:val="auto"/>
              <w:rPr>
                <w:rFonts w:hint="eastAsia" w:ascii="宋体" w:hAnsi="宋体" w:eastAsiaTheme="minorEastAsia"/>
                <w:b/>
                <w:szCs w:val="21"/>
                <w:lang w:eastAsia="zh-CN"/>
              </w:rPr>
            </w:pPr>
            <w:r>
              <w:rPr>
                <w:rFonts w:hint="eastAsia" w:ascii="宋体" w:hAnsi="宋体"/>
                <w:b/>
                <w:szCs w:val="21"/>
                <w:lang w:eastAsia="zh-CN"/>
              </w:rPr>
              <w:t>福利、监狱企业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13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276"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13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276"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r>
              <w:rPr>
                <w:rFonts w:hint="eastAsia" w:ascii="宋体" w:hAnsi="宋体"/>
                <w:szCs w:val="21"/>
                <w:lang w:eastAsia="zh-CN"/>
              </w:rPr>
              <w:t>小</w:t>
            </w:r>
            <w:r>
              <w:rPr>
                <w:rFonts w:hint="eastAsia" w:ascii="宋体" w:hAnsi="宋体"/>
                <w:szCs w:val="21"/>
              </w:rPr>
              <w:t>计</w:t>
            </w:r>
          </w:p>
        </w:tc>
        <w:tc>
          <w:tcPr>
            <w:tcW w:w="113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276"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8931" w:type="dxa"/>
            <w:gridSpan w:val="8"/>
            <w:noWrap w:val="0"/>
            <w:vAlign w:val="center"/>
          </w:tcPr>
          <w:p>
            <w:pPr>
              <w:pageBreakBefore w:val="0"/>
              <w:kinsoku/>
              <w:wordWrap/>
              <w:overflowPunct/>
              <w:topLinePunct w:val="0"/>
              <w:autoSpaceDE/>
              <w:autoSpaceDN/>
              <w:bidi w:val="0"/>
              <w:adjustRightInd/>
              <w:snapToGrid/>
              <w:spacing w:line="360" w:lineRule="auto"/>
              <w:jc w:val="both"/>
              <w:textAlignment w:val="auto"/>
              <w:rPr>
                <w:rFonts w:hint="eastAsia" w:ascii="宋体" w:hAnsi="宋体" w:eastAsia="宋体"/>
                <w:szCs w:val="21"/>
                <w:lang w:eastAsia="zh-CN"/>
              </w:rPr>
            </w:pPr>
            <w:r>
              <w:rPr>
                <w:rFonts w:hint="eastAsia" w:ascii="宋体" w:hAnsi="宋体"/>
                <w:b/>
                <w:bCs/>
                <w:szCs w:val="21"/>
                <w:lang w:eastAsia="zh-CN"/>
              </w:rPr>
              <w:t>小型、微型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szCs w:val="21"/>
                <w:lang w:eastAsia="zh-CN"/>
              </w:rPr>
            </w:pPr>
          </w:p>
        </w:tc>
        <w:tc>
          <w:tcPr>
            <w:tcW w:w="113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276"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szCs w:val="21"/>
                <w:lang w:eastAsia="zh-CN"/>
              </w:rPr>
            </w:pPr>
          </w:p>
        </w:tc>
        <w:tc>
          <w:tcPr>
            <w:tcW w:w="113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276"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szCs w:val="21"/>
                <w:lang w:eastAsia="zh-CN"/>
              </w:rPr>
            </w:pPr>
            <w:r>
              <w:rPr>
                <w:rFonts w:hint="eastAsia" w:ascii="宋体" w:hAnsi="宋体"/>
                <w:szCs w:val="21"/>
                <w:lang w:eastAsia="zh-CN"/>
              </w:rPr>
              <w:t>小计</w:t>
            </w:r>
          </w:p>
        </w:tc>
        <w:tc>
          <w:tcPr>
            <w:tcW w:w="113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01"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276"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r>
    </w:tbl>
    <w:p>
      <w:pPr>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说明：1、本表用于计算中小企业、福利或监狱企业应享受的政策功能价格扣除。</w:t>
      </w:r>
    </w:p>
    <w:p>
      <w:pPr>
        <w:pageBreakBefore w:val="0"/>
        <w:kinsoku/>
        <w:wordWrap/>
        <w:overflowPunct/>
        <w:topLinePunct w:val="0"/>
        <w:autoSpaceDE/>
        <w:autoSpaceDN/>
        <w:bidi w:val="0"/>
        <w:adjustRightInd/>
        <w:snapToGrid/>
        <w:spacing w:line="360" w:lineRule="auto"/>
        <w:ind w:firstLine="630" w:firstLineChars="300"/>
        <w:textAlignment w:val="auto"/>
        <w:rPr>
          <w:rFonts w:hint="eastAsia" w:ascii="仿宋" w:hAnsi="仿宋" w:eastAsia="仿宋" w:cs="仿宋"/>
          <w:lang w:val="en-US" w:eastAsia="zh-CN"/>
        </w:rPr>
      </w:pPr>
      <w:r>
        <w:rPr>
          <w:rFonts w:hint="eastAsia" w:ascii="仿宋" w:hAnsi="仿宋" w:eastAsia="仿宋" w:cs="仿宋"/>
          <w:lang w:val="en-US" w:eastAsia="zh-CN"/>
        </w:rPr>
        <w:t>2、栏目7“货物制造商类型”，填写：福利企业、监狱企业、小型、微型。</w:t>
      </w:r>
    </w:p>
    <w:p>
      <w:pPr>
        <w:pageBreakBefore w:val="0"/>
        <w:kinsoku/>
        <w:wordWrap/>
        <w:overflowPunct/>
        <w:topLinePunct w:val="0"/>
        <w:autoSpaceDE/>
        <w:autoSpaceDN/>
        <w:bidi w:val="0"/>
        <w:adjustRightInd/>
        <w:snapToGrid/>
        <w:spacing w:line="360" w:lineRule="auto"/>
        <w:ind w:firstLine="630" w:firstLineChars="300"/>
        <w:textAlignment w:val="auto"/>
        <w:rPr>
          <w:rFonts w:hint="eastAsia" w:ascii="仿宋" w:hAnsi="仿宋" w:eastAsia="仿宋" w:cs="仿宋"/>
          <w:lang w:val="en-US" w:eastAsia="zh-CN"/>
        </w:rPr>
      </w:pPr>
      <w:r>
        <w:rPr>
          <w:rFonts w:hint="eastAsia" w:ascii="仿宋" w:hAnsi="仿宋" w:eastAsia="仿宋" w:cs="仿宋"/>
          <w:lang w:val="en-US" w:eastAsia="zh-CN"/>
        </w:rPr>
        <w:t>3、栏目4“单价”为综合单价，包含货物所有隐含的内容，如运输费、保险费、管理费和利润等。</w:t>
      </w:r>
    </w:p>
    <w:p>
      <w:pPr>
        <w:pageBreakBefore w:val="0"/>
        <w:kinsoku/>
        <w:wordWrap/>
        <w:overflowPunct/>
        <w:topLinePunct w:val="0"/>
        <w:autoSpaceDE/>
        <w:autoSpaceDN/>
        <w:bidi w:val="0"/>
        <w:adjustRightInd/>
        <w:snapToGrid/>
        <w:spacing w:line="360" w:lineRule="auto"/>
        <w:ind w:firstLine="632" w:firstLineChars="300"/>
        <w:textAlignment w:val="auto"/>
        <w:rPr>
          <w:rFonts w:hint="eastAsia" w:ascii="仿宋" w:hAnsi="仿宋" w:eastAsia="仿宋" w:cs="仿宋"/>
          <w:lang w:val="en-US" w:eastAsia="zh-CN"/>
        </w:rPr>
      </w:pPr>
      <w:r>
        <w:rPr>
          <w:rFonts w:hint="eastAsia" w:ascii="仿宋" w:hAnsi="仿宋" w:eastAsia="仿宋" w:cs="仿宋"/>
          <w:b/>
          <w:bCs/>
          <w:lang w:val="en-US" w:eastAsia="zh-CN"/>
        </w:rPr>
        <w:t>4、未提供《中小企业声明函》、《残疾人福利性单位声明函》、《监狱企业证明资料》及未按上述要求填写，或者提供的内容不真实的，评审时本表所有优惠不予以考虑。对提供的内容不真实的，监督管理部门可能以冒充中小企业参与政府采购活动谋取中标，依法予以处理。</w:t>
      </w:r>
    </w:p>
    <w:p>
      <w:pPr>
        <w:pStyle w:val="2"/>
        <w:pageBreakBefore w:val="0"/>
        <w:kinsoku/>
        <w:wordWrap/>
        <w:overflowPunct/>
        <w:topLinePunct w:val="0"/>
        <w:autoSpaceDE/>
        <w:autoSpaceDN/>
        <w:bidi w:val="0"/>
        <w:adjustRightInd/>
        <w:snapToGrid/>
        <w:spacing w:line="360" w:lineRule="auto"/>
        <w:textAlignment w:val="auto"/>
        <w:rPr>
          <w:rFonts w:hint="eastAsia"/>
          <w:lang w:val="en-US" w:eastAsia="zh-CN"/>
        </w:rPr>
      </w:pPr>
    </w:p>
    <w:p>
      <w:pPr>
        <w:pageBreakBefore w:val="0"/>
        <w:kinsoku/>
        <w:wordWrap/>
        <w:overflowPunct/>
        <w:topLinePunct w:val="0"/>
        <w:autoSpaceDE/>
        <w:autoSpaceDN/>
        <w:bidi w:val="0"/>
        <w:adjustRightInd/>
        <w:snapToGrid/>
        <w:spacing w:line="360" w:lineRule="auto"/>
        <w:textAlignment w:val="auto"/>
        <w:rPr>
          <w:rFonts w:hint="eastAsia"/>
          <w:u w:val="single"/>
          <w:lang w:val="en-US" w:eastAsia="zh-CN"/>
        </w:rPr>
      </w:pPr>
      <w:r>
        <w:rPr>
          <w:rFonts w:hint="eastAsia"/>
          <w:lang w:val="en-US" w:eastAsia="zh-CN"/>
        </w:rPr>
        <w:t>投标人名称（单位章）：</w:t>
      </w: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textAlignment w:val="auto"/>
        <w:rPr>
          <w:rFonts w:hint="default"/>
          <w:u w:val="single"/>
          <w:lang w:val="en-US" w:eastAsia="zh-CN"/>
        </w:rPr>
      </w:pPr>
      <w:r>
        <w:rPr>
          <w:rFonts w:hint="eastAsia"/>
          <w:lang w:val="en-US" w:eastAsia="zh-CN"/>
        </w:rPr>
        <w:t>法定代表人或其委托代理人（签字）：</w:t>
      </w:r>
      <w:r>
        <w:rPr>
          <w:rFonts w:hint="eastAsia"/>
          <w:u w:val="single"/>
          <w:lang w:val="en-US" w:eastAsia="zh-CN"/>
        </w:rPr>
        <w:t xml:space="preserve">          </w:t>
      </w:r>
    </w:p>
    <w:p>
      <w:pPr>
        <w:pageBreakBefore w:val="0"/>
        <w:kinsoku/>
        <w:wordWrap/>
        <w:overflowPunct/>
        <w:topLinePunct w:val="0"/>
        <w:autoSpaceDE/>
        <w:autoSpaceDN/>
        <w:bidi w:val="0"/>
        <w:adjustRightInd/>
        <w:snapToGrid/>
        <w:spacing w:line="360" w:lineRule="auto"/>
        <w:textAlignment w:val="auto"/>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lang w:val="en-US" w:eastAsia="zh-CN"/>
        </w:rPr>
        <w:t>日期：</w:t>
      </w:r>
      <w:r>
        <w:rPr>
          <w:rFonts w:hint="eastAsia"/>
          <w:u w:val="single"/>
          <w:lang w:val="en-US" w:eastAsia="zh-CN"/>
        </w:rPr>
        <w:t xml:space="preserve">     </w:t>
      </w:r>
      <w:r>
        <w:rPr>
          <w:rFonts w:hint="eastAsia"/>
          <w:lang w:val="en-US" w:eastAsia="zh-CN"/>
        </w:rPr>
        <w:t>年</w:t>
      </w:r>
      <w:r>
        <w:rPr>
          <w:rFonts w:hint="eastAsia"/>
          <w:u w:val="single"/>
          <w:lang w:val="en-US" w:eastAsia="zh-CN"/>
        </w:rPr>
        <w:t xml:space="preserve">   </w:t>
      </w:r>
      <w:r>
        <w:rPr>
          <w:rFonts w:hint="eastAsia"/>
          <w:lang w:val="en-US" w:eastAsia="zh-CN"/>
        </w:rPr>
        <w:t>月</w:t>
      </w:r>
      <w:r>
        <w:rPr>
          <w:rFonts w:hint="eastAsia"/>
          <w:u w:val="single"/>
          <w:lang w:val="en-US" w:eastAsia="zh-CN"/>
        </w:rPr>
        <w:t xml:space="preserve">   </w:t>
      </w:r>
      <w:r>
        <w:rPr>
          <w:rFonts w:hint="eastAsia"/>
          <w:lang w:val="en-US" w:eastAsia="zh-CN"/>
        </w:rPr>
        <w:t>日</w:t>
      </w:r>
    </w:p>
    <w:p>
      <w:pPr>
        <w:pStyle w:val="2"/>
        <w:keepNext/>
        <w:keepLines/>
        <w:pageBreakBefore w:val="0"/>
        <w:widowControl w:val="0"/>
        <w:kinsoku/>
        <w:wordWrap/>
        <w:overflowPunct/>
        <w:topLinePunct w:val="0"/>
        <w:autoSpaceDE/>
        <w:autoSpaceDN/>
        <w:bidi w:val="0"/>
        <w:adjustRightInd/>
        <w:snapToGrid/>
        <w:spacing w:line="360" w:lineRule="auto"/>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附件7-5</w:t>
      </w:r>
    </w:p>
    <w:p>
      <w:pPr>
        <w:pStyle w:val="2"/>
        <w:keepNext/>
        <w:keepLines/>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“节能产品”、“环境标志产品”、“两型（绿色）产品”证明材料</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1"/>
          <w:szCs w:val="21"/>
          <w:lang w:val="en-US" w:eastAsia="zh-CN"/>
        </w:rPr>
      </w:pP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说明：</w:t>
      </w:r>
    </w:p>
    <w:p>
      <w:pPr>
        <w:pStyle w:val="2"/>
        <w:keepNext/>
        <w:keepLines/>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　　1、供应商提供的产品属于下列情形，应按第二章谈判须知第2.8款、第9.2款规定提供产品列入“节能产品清单”、“环境标志产品清单”或“两型（绿色）产品目录”所在页复印件（该页包含制造商或企业名称或申请单位名称、规格型号、有效截止日期等内容），并加盖供应商单位章。并在本章《九、报价一览表及报价文件》中提供相应数据。</w:t>
      </w:r>
    </w:p>
    <w:p>
      <w:pPr>
        <w:pStyle w:val="2"/>
        <w:keepNext/>
        <w:keepLines/>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（1）符合政府采购强制采购政策的(《节能产品政府采购清单》中标记★符号节能产品及其他强制采购产品)；</w:t>
      </w:r>
    </w:p>
    <w:p>
      <w:pPr>
        <w:pStyle w:val="2"/>
        <w:keepNext/>
        <w:keepLines/>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符合政府采购优先采购政策的(《节能产品政府采购清单》中非标记★符号节能产品，《环境标志产品政府采购清单》中环境标志产品，《湖南省两型（绿色）产品政府采购目录》或《长沙市两型（绿色）产品政府采购目录》中两型（绿色）产品)。</w:t>
      </w:r>
    </w:p>
    <w:p>
      <w:pPr>
        <w:pStyle w:val="2"/>
        <w:keepNext/>
        <w:keepLines/>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2、未按上述要求提供、填写的，评审时不予以考虑。</w:t>
      </w:r>
    </w:p>
    <w:p>
      <w:pPr>
        <w:pStyle w:val="2"/>
        <w:pageBreakBefore w:val="0"/>
        <w:kinsoku/>
        <w:wordWrap/>
        <w:overflowPunct/>
        <w:topLinePunct w:val="0"/>
        <w:autoSpaceDE/>
        <w:autoSpaceDN/>
        <w:bidi w:val="0"/>
        <w:adjustRightInd/>
        <w:snapToGrid/>
        <w:spacing w:line="288" w:lineRule="auto"/>
        <w:textAlignment w:val="auto"/>
        <w:rPr>
          <w:rFonts w:hint="eastAsia" w:ascii="黑体" w:hAnsi="黑体" w:eastAsia="黑体" w:cs="黑体"/>
          <w:b w:val="0"/>
          <w:bCs w:val="0"/>
          <w:sz w:val="30"/>
          <w:szCs w:val="3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pageBreakBefore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附件7-6</w:t>
      </w:r>
    </w:p>
    <w:p>
      <w:pPr>
        <w:pStyle w:val="2"/>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节能产品、环境标志产品、两型（绿色）产品清单表</w:t>
      </w:r>
    </w:p>
    <w:tbl>
      <w:tblPr>
        <w:tblStyle w:val="11"/>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55"/>
        <w:gridCol w:w="1654"/>
        <w:gridCol w:w="691"/>
        <w:gridCol w:w="823"/>
        <w:gridCol w:w="956"/>
        <w:gridCol w:w="1883"/>
        <w:gridCol w:w="175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8789" w:type="dxa"/>
            <w:gridSpan w:val="7"/>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黑体" w:hAnsi="宋体" w:eastAsia="黑体"/>
                <w:b/>
                <w:kern w:val="0"/>
                <w:sz w:val="28"/>
                <w:szCs w:val="28"/>
              </w:rPr>
            </w:pPr>
            <w:r>
              <w:rPr>
                <w:rFonts w:hint="eastAsia" w:ascii="黑体" w:hAnsi="宋体" w:eastAsia="黑体"/>
                <w:b/>
                <w:kern w:val="0"/>
                <w:sz w:val="28"/>
                <w:szCs w:val="28"/>
              </w:rPr>
              <w:t>本公司对本表的真实性负责。如有虚假，将依法承担相应责任。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9" w:hRule="atLeast"/>
        </w:trPr>
        <w:tc>
          <w:tcPr>
            <w:tcW w:w="671"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1</w:t>
            </w:r>
          </w:p>
        </w:tc>
        <w:tc>
          <w:tcPr>
            <w:tcW w:w="1739"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2</w:t>
            </w:r>
          </w:p>
        </w:tc>
        <w:tc>
          <w:tcPr>
            <w:tcW w:w="709"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3</w:t>
            </w:r>
          </w:p>
        </w:tc>
        <w:tc>
          <w:tcPr>
            <w:tcW w:w="850"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4</w:t>
            </w:r>
          </w:p>
        </w:tc>
        <w:tc>
          <w:tcPr>
            <w:tcW w:w="993"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5</w:t>
            </w:r>
          </w:p>
        </w:tc>
        <w:tc>
          <w:tcPr>
            <w:tcW w:w="1984"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6</w:t>
            </w:r>
          </w:p>
        </w:tc>
        <w:tc>
          <w:tcPr>
            <w:tcW w:w="1843"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kern w:val="0"/>
                <w:szCs w:val="21"/>
              </w:rPr>
            </w:pPr>
            <w:r>
              <w:rPr>
                <w:rFonts w:hint="eastAsia" w:ascii="宋体" w:hAnsi="宋体"/>
                <w:kern w:val="0"/>
                <w:szCs w:val="21"/>
              </w:rPr>
              <w:t>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0" w:hRule="atLeast"/>
        </w:trPr>
        <w:tc>
          <w:tcPr>
            <w:tcW w:w="671"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序号</w:t>
            </w:r>
          </w:p>
        </w:tc>
        <w:tc>
          <w:tcPr>
            <w:tcW w:w="1739"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货物名称</w:t>
            </w:r>
          </w:p>
        </w:tc>
        <w:tc>
          <w:tcPr>
            <w:tcW w:w="709"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数量</w:t>
            </w:r>
          </w:p>
        </w:tc>
        <w:tc>
          <w:tcPr>
            <w:tcW w:w="850"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单价</w:t>
            </w:r>
          </w:p>
        </w:tc>
        <w:tc>
          <w:tcPr>
            <w:tcW w:w="993"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总额</w:t>
            </w:r>
          </w:p>
        </w:tc>
        <w:tc>
          <w:tcPr>
            <w:tcW w:w="1984"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货物制造商名称</w:t>
            </w:r>
          </w:p>
        </w:tc>
        <w:tc>
          <w:tcPr>
            <w:tcW w:w="1843" w:type="dxa"/>
            <w:noWrap w:val="0"/>
            <w:vAlign w:val="center"/>
          </w:tcPr>
          <w:p>
            <w:pPr>
              <w:pageBreakBefore w:val="0"/>
              <w:widowControl/>
              <w:kinsoku/>
              <w:wordWrap/>
              <w:overflowPunct/>
              <w:topLinePunct w:val="0"/>
              <w:autoSpaceDE/>
              <w:autoSpaceDN/>
              <w:bidi w:val="0"/>
              <w:adjustRightInd/>
              <w:snapToGrid/>
              <w:spacing w:line="360" w:lineRule="auto"/>
              <w:jc w:val="center"/>
              <w:textAlignment w:val="auto"/>
              <w:rPr>
                <w:rFonts w:ascii="宋体" w:hAnsi="宋体"/>
                <w:kern w:val="0"/>
                <w:szCs w:val="21"/>
              </w:rPr>
            </w:pPr>
            <w:r>
              <w:rPr>
                <w:rFonts w:hint="eastAsia" w:ascii="宋体" w:hAnsi="宋体"/>
                <w:kern w:val="0"/>
                <w:szCs w:val="21"/>
              </w:rPr>
              <w:t>政策功能编码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0"/>
            <w:vAlign w:val="center"/>
          </w:tcPr>
          <w:p>
            <w:pPr>
              <w:pageBreakBefore w:val="0"/>
              <w:kinsoku/>
              <w:wordWrap/>
              <w:overflowPunct/>
              <w:topLinePunct w:val="0"/>
              <w:autoSpaceDE/>
              <w:autoSpaceDN/>
              <w:bidi w:val="0"/>
              <w:adjustRightInd/>
              <w:snapToGrid/>
              <w:spacing w:line="360" w:lineRule="auto"/>
              <w:jc w:val="left"/>
              <w:textAlignment w:val="auto"/>
              <w:rPr>
                <w:rFonts w:ascii="宋体" w:hAnsi="宋体"/>
                <w:b/>
                <w:szCs w:val="21"/>
              </w:rPr>
            </w:pPr>
            <w:r>
              <w:rPr>
                <w:rFonts w:hint="eastAsia" w:ascii="宋体" w:hAnsi="宋体"/>
                <w:b/>
                <w:szCs w:val="21"/>
              </w:rPr>
              <w:t>节能产品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p>
        </w:tc>
        <w:tc>
          <w:tcPr>
            <w:tcW w:w="173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p>
        </w:tc>
        <w:tc>
          <w:tcPr>
            <w:tcW w:w="993" w:type="dxa"/>
            <w:noWrap w:val="0"/>
            <w:vAlign w:val="center"/>
          </w:tcPr>
          <w:p>
            <w:pPr>
              <w:pageBreakBefore w:val="0"/>
              <w:kinsoku/>
              <w:wordWrap/>
              <w:overflowPunct/>
              <w:topLinePunct w:val="0"/>
              <w:autoSpaceDE/>
              <w:autoSpaceDN/>
              <w:bidi w:val="0"/>
              <w:adjustRightInd/>
              <w:snapToGrid/>
              <w:spacing w:line="360" w:lineRule="auto"/>
              <w:jc w:val="left"/>
              <w:textAlignment w:val="auto"/>
              <w:rPr>
                <w:rFonts w:ascii="宋体" w:hAnsi="宋体"/>
                <w:b/>
                <w:szCs w:val="21"/>
              </w:rPr>
            </w:pPr>
          </w:p>
        </w:tc>
        <w:tc>
          <w:tcPr>
            <w:tcW w:w="198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p>
        </w:tc>
        <w:tc>
          <w:tcPr>
            <w:tcW w:w="1843"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hint="eastAsia"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r>
              <w:rPr>
                <w:rFonts w:hint="eastAsia" w:ascii="宋体" w:hAnsi="宋体"/>
                <w:szCs w:val="21"/>
              </w:rPr>
              <w:t>小计</w:t>
            </w:r>
          </w:p>
        </w:tc>
        <w:tc>
          <w:tcPr>
            <w:tcW w:w="173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r>
              <w:rPr>
                <w:rFonts w:hint="eastAsia" w:ascii="宋体" w:hAnsi="宋体"/>
                <w:b/>
                <w:szCs w:val="21"/>
              </w:rPr>
              <w:t>/</w:t>
            </w: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r>
              <w:rPr>
                <w:rFonts w:hint="eastAsia" w:ascii="宋体" w:hAnsi="宋体"/>
                <w:b/>
                <w:szCs w:val="21"/>
              </w:rPr>
              <w:t>/</w:t>
            </w: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r>
              <w:rPr>
                <w:rFonts w:hint="eastAsia" w:ascii="宋体" w:hAnsi="宋体"/>
                <w:b/>
                <w:szCs w:val="21"/>
              </w:rPr>
              <w:t>/</w:t>
            </w:r>
          </w:p>
        </w:tc>
        <w:tc>
          <w:tcPr>
            <w:tcW w:w="993" w:type="dxa"/>
            <w:noWrap w:val="0"/>
            <w:vAlign w:val="center"/>
          </w:tcPr>
          <w:p>
            <w:pPr>
              <w:pageBreakBefore w:val="0"/>
              <w:kinsoku/>
              <w:wordWrap/>
              <w:overflowPunct/>
              <w:topLinePunct w:val="0"/>
              <w:autoSpaceDE/>
              <w:autoSpaceDN/>
              <w:bidi w:val="0"/>
              <w:adjustRightInd/>
              <w:snapToGrid/>
              <w:spacing w:line="360" w:lineRule="auto"/>
              <w:jc w:val="left"/>
              <w:textAlignment w:val="auto"/>
              <w:rPr>
                <w:rFonts w:ascii="宋体" w:hAnsi="宋体"/>
                <w:b/>
                <w:szCs w:val="21"/>
              </w:rPr>
            </w:pPr>
          </w:p>
        </w:tc>
        <w:tc>
          <w:tcPr>
            <w:tcW w:w="198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r>
              <w:rPr>
                <w:rFonts w:hint="eastAsia" w:ascii="宋体" w:hAnsi="宋体"/>
                <w:b/>
                <w:szCs w:val="21"/>
              </w:rPr>
              <w:t>/</w:t>
            </w:r>
          </w:p>
        </w:tc>
        <w:tc>
          <w:tcPr>
            <w:tcW w:w="1843"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r>
              <w:rPr>
                <w:rFonts w:hint="eastAsia" w:ascii="宋体" w:hAnsi="宋体"/>
                <w:b/>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0"/>
            <w:vAlign w:val="center"/>
          </w:tcPr>
          <w:p>
            <w:pPr>
              <w:pageBreakBefore w:val="0"/>
              <w:kinsoku/>
              <w:wordWrap/>
              <w:overflowPunct/>
              <w:topLinePunct w:val="0"/>
              <w:autoSpaceDE/>
              <w:autoSpaceDN/>
              <w:bidi w:val="0"/>
              <w:adjustRightInd/>
              <w:snapToGrid/>
              <w:spacing w:line="360" w:lineRule="auto"/>
              <w:jc w:val="left"/>
              <w:textAlignment w:val="auto"/>
              <w:rPr>
                <w:rFonts w:ascii="宋体" w:hAnsi="宋体"/>
                <w:b/>
                <w:szCs w:val="21"/>
              </w:rPr>
            </w:pPr>
            <w:r>
              <w:rPr>
                <w:rFonts w:hint="eastAsia" w:ascii="宋体" w:hAnsi="宋体"/>
                <w:b/>
                <w:szCs w:val="21"/>
              </w:rPr>
              <w:t>环境标志产品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p>
        </w:tc>
        <w:tc>
          <w:tcPr>
            <w:tcW w:w="173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p>
        </w:tc>
        <w:tc>
          <w:tcPr>
            <w:tcW w:w="993" w:type="dxa"/>
            <w:noWrap w:val="0"/>
            <w:vAlign w:val="center"/>
          </w:tcPr>
          <w:p>
            <w:pPr>
              <w:pageBreakBefore w:val="0"/>
              <w:kinsoku/>
              <w:wordWrap/>
              <w:overflowPunct/>
              <w:topLinePunct w:val="0"/>
              <w:autoSpaceDE/>
              <w:autoSpaceDN/>
              <w:bidi w:val="0"/>
              <w:adjustRightInd/>
              <w:snapToGrid/>
              <w:spacing w:line="360" w:lineRule="auto"/>
              <w:jc w:val="left"/>
              <w:textAlignment w:val="auto"/>
              <w:rPr>
                <w:rFonts w:ascii="宋体" w:hAnsi="宋体"/>
                <w:b/>
                <w:szCs w:val="21"/>
              </w:rPr>
            </w:pPr>
          </w:p>
        </w:tc>
        <w:tc>
          <w:tcPr>
            <w:tcW w:w="198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p>
        </w:tc>
        <w:tc>
          <w:tcPr>
            <w:tcW w:w="1843"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r>
              <w:rPr>
                <w:rFonts w:hint="eastAsia" w:ascii="宋体" w:hAnsi="宋体"/>
                <w:szCs w:val="21"/>
              </w:rPr>
              <w:t>小计</w:t>
            </w:r>
          </w:p>
        </w:tc>
        <w:tc>
          <w:tcPr>
            <w:tcW w:w="173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r>
              <w:rPr>
                <w:rFonts w:hint="eastAsia" w:ascii="宋体" w:hAnsi="宋体"/>
                <w:b/>
                <w:szCs w:val="21"/>
              </w:rPr>
              <w:t>/</w:t>
            </w: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r>
              <w:rPr>
                <w:rFonts w:hint="eastAsia" w:ascii="宋体" w:hAnsi="宋体"/>
                <w:b/>
                <w:szCs w:val="21"/>
              </w:rPr>
              <w:t>/</w:t>
            </w: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r>
              <w:rPr>
                <w:rFonts w:hint="eastAsia" w:ascii="宋体" w:hAnsi="宋体"/>
                <w:b/>
                <w:szCs w:val="21"/>
              </w:rPr>
              <w:t>/</w:t>
            </w:r>
          </w:p>
        </w:tc>
        <w:tc>
          <w:tcPr>
            <w:tcW w:w="993" w:type="dxa"/>
            <w:noWrap w:val="0"/>
            <w:vAlign w:val="center"/>
          </w:tcPr>
          <w:p>
            <w:pPr>
              <w:pageBreakBefore w:val="0"/>
              <w:kinsoku/>
              <w:wordWrap/>
              <w:overflowPunct/>
              <w:topLinePunct w:val="0"/>
              <w:autoSpaceDE/>
              <w:autoSpaceDN/>
              <w:bidi w:val="0"/>
              <w:adjustRightInd/>
              <w:snapToGrid/>
              <w:spacing w:line="360" w:lineRule="auto"/>
              <w:jc w:val="left"/>
              <w:textAlignment w:val="auto"/>
              <w:rPr>
                <w:rFonts w:ascii="宋体" w:hAnsi="宋体"/>
                <w:b/>
                <w:szCs w:val="21"/>
              </w:rPr>
            </w:pPr>
          </w:p>
        </w:tc>
        <w:tc>
          <w:tcPr>
            <w:tcW w:w="198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r>
              <w:rPr>
                <w:rFonts w:hint="eastAsia" w:ascii="宋体" w:hAnsi="宋体"/>
                <w:b/>
                <w:szCs w:val="21"/>
              </w:rPr>
              <w:t>/</w:t>
            </w:r>
          </w:p>
        </w:tc>
        <w:tc>
          <w:tcPr>
            <w:tcW w:w="1843"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ascii="宋体" w:hAnsi="宋体"/>
                <w:b/>
                <w:szCs w:val="21"/>
              </w:rPr>
            </w:pPr>
            <w:r>
              <w:rPr>
                <w:rFonts w:hint="eastAsia" w:ascii="宋体" w:hAnsi="宋体"/>
                <w:b/>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8789" w:type="dxa"/>
            <w:gridSpan w:val="7"/>
            <w:noWrap w:val="0"/>
            <w:vAlign w:val="center"/>
          </w:tcPr>
          <w:p>
            <w:pPr>
              <w:pageBreakBefore w:val="0"/>
              <w:kinsoku/>
              <w:wordWrap/>
              <w:overflowPunct/>
              <w:topLinePunct w:val="0"/>
              <w:autoSpaceDE/>
              <w:autoSpaceDN/>
              <w:bidi w:val="0"/>
              <w:adjustRightInd/>
              <w:snapToGrid/>
              <w:spacing w:line="360" w:lineRule="auto"/>
              <w:jc w:val="left"/>
              <w:textAlignment w:val="auto"/>
              <w:rPr>
                <w:rFonts w:hint="eastAsia" w:ascii="宋体" w:hAnsi="宋体" w:eastAsiaTheme="minorEastAsia"/>
                <w:b/>
                <w:szCs w:val="21"/>
                <w:lang w:eastAsia="zh-CN"/>
              </w:rPr>
            </w:pPr>
            <w:r>
              <w:rPr>
                <w:rFonts w:hint="eastAsia" w:ascii="宋体" w:hAnsi="宋体"/>
                <w:b/>
                <w:szCs w:val="21"/>
                <w:lang w:eastAsia="zh-CN"/>
              </w:rPr>
              <w:t>两型（绿色）产品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73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993"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98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843"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671"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r>
              <w:rPr>
                <w:rFonts w:hint="eastAsia" w:ascii="宋体" w:hAnsi="宋体"/>
                <w:szCs w:val="21"/>
              </w:rPr>
              <w:t>小计</w:t>
            </w:r>
          </w:p>
        </w:tc>
        <w:tc>
          <w:tcPr>
            <w:tcW w:w="173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r>
              <w:rPr>
                <w:rFonts w:hint="eastAsia" w:ascii="宋体" w:hAnsi="宋体"/>
                <w:szCs w:val="21"/>
              </w:rPr>
              <w:t>/</w:t>
            </w:r>
          </w:p>
        </w:tc>
        <w:tc>
          <w:tcPr>
            <w:tcW w:w="709"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r>
              <w:rPr>
                <w:rFonts w:hint="eastAsia" w:ascii="宋体" w:hAnsi="宋体"/>
                <w:szCs w:val="21"/>
              </w:rPr>
              <w:t>/</w:t>
            </w:r>
          </w:p>
        </w:tc>
        <w:tc>
          <w:tcPr>
            <w:tcW w:w="850"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r>
              <w:rPr>
                <w:rFonts w:hint="eastAsia" w:ascii="宋体" w:hAnsi="宋体"/>
                <w:szCs w:val="21"/>
              </w:rPr>
              <w:t>/</w:t>
            </w:r>
          </w:p>
        </w:tc>
        <w:tc>
          <w:tcPr>
            <w:tcW w:w="993"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p>
        </w:tc>
        <w:tc>
          <w:tcPr>
            <w:tcW w:w="1984" w:type="dxa"/>
            <w:noWrap w:val="0"/>
            <w:vAlign w:val="center"/>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r>
              <w:rPr>
                <w:rFonts w:hint="eastAsia" w:ascii="宋体" w:hAnsi="宋体"/>
                <w:szCs w:val="21"/>
              </w:rPr>
              <w:t>/</w:t>
            </w:r>
          </w:p>
        </w:tc>
        <w:tc>
          <w:tcPr>
            <w:tcW w:w="1843" w:type="dxa"/>
            <w:noWrap w:val="0"/>
            <w:vAlign w:val="top"/>
          </w:tcPr>
          <w:p>
            <w:pPr>
              <w:pageBreakBefore w:val="0"/>
              <w:kinsoku/>
              <w:wordWrap/>
              <w:overflowPunct/>
              <w:topLinePunct w:val="0"/>
              <w:autoSpaceDE/>
              <w:autoSpaceDN/>
              <w:bidi w:val="0"/>
              <w:adjustRightInd/>
              <w:snapToGrid/>
              <w:spacing w:line="360" w:lineRule="auto"/>
              <w:jc w:val="center"/>
              <w:textAlignment w:val="auto"/>
              <w:rPr>
                <w:rFonts w:ascii="宋体" w:hAnsi="宋体"/>
                <w:szCs w:val="21"/>
              </w:rPr>
            </w:pPr>
            <w:r>
              <w:rPr>
                <w:rFonts w:hint="eastAsia" w:ascii="宋体" w:hAnsi="宋体"/>
                <w:szCs w:val="21"/>
              </w:rPr>
              <w:t>/</w:t>
            </w:r>
          </w:p>
        </w:tc>
      </w:tr>
    </w:tbl>
    <w:p>
      <w:pPr>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lang w:val="en-US" w:eastAsia="zh-CN"/>
        </w:rPr>
      </w:pPr>
      <w:r>
        <w:rPr>
          <w:rFonts w:hint="eastAsia" w:ascii="仿宋" w:hAnsi="仿宋" w:eastAsia="仿宋" w:cs="仿宋"/>
          <w:lang w:val="en-US" w:eastAsia="zh-CN"/>
        </w:rPr>
        <w:t>说明：1、本表用于计算节能产品、环境标志产品、两型（绿色）产品应享受的政策功能加分。</w:t>
      </w:r>
    </w:p>
    <w:p>
      <w:pPr>
        <w:pageBreakBefore w:val="0"/>
        <w:kinsoku/>
        <w:wordWrap/>
        <w:overflowPunct/>
        <w:topLinePunct w:val="0"/>
        <w:autoSpaceDE/>
        <w:autoSpaceDN/>
        <w:bidi w:val="0"/>
        <w:adjustRightInd/>
        <w:snapToGrid/>
        <w:spacing w:line="360" w:lineRule="auto"/>
        <w:ind w:firstLine="630" w:firstLineChars="300"/>
        <w:textAlignment w:val="auto"/>
        <w:rPr>
          <w:rFonts w:hint="eastAsia" w:ascii="仿宋" w:hAnsi="仿宋" w:eastAsia="仿宋" w:cs="仿宋"/>
          <w:lang w:val="en-US" w:eastAsia="zh-CN"/>
        </w:rPr>
      </w:pPr>
      <w:r>
        <w:rPr>
          <w:rFonts w:hint="eastAsia" w:ascii="仿宋" w:hAnsi="仿宋" w:eastAsia="仿宋" w:cs="仿宋"/>
          <w:lang w:val="en-US" w:eastAsia="zh-CN"/>
        </w:rPr>
        <w:t>2、栏目7“政策功能编码”是指货物的中国环境标志认证证书编号、节能标志认证证书号、两型（绿色）产品编号(货物同时属于节能产品、环境标志产品、两型（绿色）产品的，只填写一种)。</w:t>
      </w:r>
    </w:p>
    <w:p>
      <w:pPr>
        <w:pageBreakBefore w:val="0"/>
        <w:kinsoku/>
        <w:wordWrap/>
        <w:overflowPunct/>
        <w:topLinePunct w:val="0"/>
        <w:autoSpaceDE/>
        <w:autoSpaceDN/>
        <w:bidi w:val="0"/>
        <w:adjustRightInd/>
        <w:snapToGrid/>
        <w:spacing w:line="360" w:lineRule="auto"/>
        <w:ind w:firstLine="630" w:firstLineChars="300"/>
        <w:textAlignment w:val="auto"/>
        <w:rPr>
          <w:rFonts w:hint="eastAsia" w:ascii="仿宋" w:hAnsi="仿宋" w:eastAsia="仿宋" w:cs="仿宋"/>
          <w:lang w:val="en-US" w:eastAsia="zh-CN"/>
        </w:rPr>
      </w:pPr>
      <w:r>
        <w:rPr>
          <w:rFonts w:hint="eastAsia" w:ascii="仿宋" w:hAnsi="仿宋" w:eastAsia="仿宋" w:cs="仿宋"/>
          <w:lang w:val="en-US" w:eastAsia="zh-CN"/>
        </w:rPr>
        <w:t>3、栏目4“单价”为综合单价，包含货物所有隐含的内容，如运输费、保险费、管理费和利润等。</w:t>
      </w:r>
    </w:p>
    <w:p>
      <w:pPr>
        <w:pageBreakBefore w:val="0"/>
        <w:kinsoku/>
        <w:wordWrap/>
        <w:overflowPunct/>
        <w:topLinePunct w:val="0"/>
        <w:autoSpaceDE/>
        <w:autoSpaceDN/>
        <w:bidi w:val="0"/>
        <w:adjustRightInd/>
        <w:snapToGrid/>
        <w:spacing w:line="360" w:lineRule="auto"/>
        <w:ind w:firstLine="632" w:firstLineChars="300"/>
        <w:textAlignment w:val="auto"/>
        <w:rPr>
          <w:rFonts w:hint="eastAsia" w:ascii="仿宋" w:hAnsi="仿宋" w:eastAsia="仿宋" w:cs="仿宋"/>
          <w:b/>
          <w:bCs/>
          <w:lang w:val="en-US" w:eastAsia="zh-CN"/>
        </w:rPr>
      </w:pPr>
      <w:r>
        <w:rPr>
          <w:rFonts w:hint="eastAsia" w:ascii="仿宋" w:hAnsi="仿宋" w:eastAsia="仿宋" w:cs="仿宋"/>
          <w:b/>
          <w:bCs/>
          <w:lang w:val="en-US" w:eastAsia="zh-CN"/>
        </w:rPr>
        <w:t>4、未按上述要求提供、填写，或者提供的内容不真实的，评审时本表所有优惠不予以考虑。</w:t>
      </w:r>
    </w:p>
    <w:p>
      <w:pPr>
        <w:pageBreakBefore w:val="0"/>
        <w:kinsoku/>
        <w:wordWrap/>
        <w:overflowPunct/>
        <w:topLinePunct w:val="0"/>
        <w:autoSpaceDE/>
        <w:autoSpaceDN/>
        <w:bidi w:val="0"/>
        <w:adjustRightInd/>
        <w:snapToGrid/>
        <w:spacing w:line="360" w:lineRule="auto"/>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u w:val="single"/>
          <w:lang w:val="en-US" w:eastAsia="zh-CN"/>
        </w:rPr>
      </w:pPr>
      <w:r>
        <w:rPr>
          <w:rFonts w:hint="eastAsia"/>
          <w:lang w:val="en-US" w:eastAsia="zh-CN"/>
        </w:rPr>
        <w:t>投标人名称（单位章）：</w:t>
      </w:r>
      <w:r>
        <w:rPr>
          <w:rFonts w:hint="eastAsia"/>
          <w:u w:val="single"/>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u w:val="single"/>
          <w:lang w:val="en-US" w:eastAsia="zh-CN"/>
        </w:rPr>
      </w:pPr>
      <w:r>
        <w:rPr>
          <w:rFonts w:hint="eastAsia"/>
          <w:lang w:val="en-US" w:eastAsia="zh-CN"/>
        </w:rPr>
        <w:t>法定代表人或其委托代理人（签字）：</w:t>
      </w:r>
      <w:r>
        <w:rPr>
          <w:rFonts w:hint="eastAsia"/>
          <w:u w:val="single"/>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bCs/>
          <w:sz w:val="30"/>
          <w:szCs w:val="30"/>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lang w:val="en-US" w:eastAsia="zh-CN"/>
        </w:rPr>
        <w:t>日期：</w:t>
      </w:r>
      <w:r>
        <w:rPr>
          <w:rFonts w:hint="eastAsia"/>
          <w:u w:val="single"/>
          <w:lang w:val="en-US" w:eastAsia="zh-CN"/>
        </w:rPr>
        <w:t>　　　</w:t>
      </w:r>
      <w:r>
        <w:rPr>
          <w:rFonts w:hint="eastAsia"/>
          <w:lang w:val="en-US" w:eastAsia="zh-CN"/>
        </w:rPr>
        <w:t>年</w:t>
      </w:r>
      <w:r>
        <w:rPr>
          <w:rFonts w:hint="eastAsia"/>
          <w:u w:val="single"/>
          <w:lang w:val="en-US" w:eastAsia="zh-CN"/>
        </w:rPr>
        <w:t>　　</w:t>
      </w:r>
      <w:r>
        <w:rPr>
          <w:rFonts w:hint="eastAsia"/>
          <w:lang w:val="en-US" w:eastAsia="zh-CN"/>
        </w:rPr>
        <w:t>月</w:t>
      </w:r>
      <w:r>
        <w:rPr>
          <w:rFonts w:hint="eastAsia"/>
          <w:u w:val="single"/>
          <w:lang w:val="en-US" w:eastAsia="zh-CN"/>
        </w:rPr>
        <w:t>　　</w:t>
      </w:r>
      <w:r>
        <w:rPr>
          <w:rFonts w:hint="eastAsia"/>
          <w:lang w:val="en-US" w:eastAsia="zh-CN"/>
        </w:rPr>
        <w:t>日</w:t>
      </w:r>
    </w:p>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六、经销、或代理货物、或为货物提供售后服务的证明材料</w:t>
      </w:r>
    </w:p>
    <w:p>
      <w:pPr>
        <w:pStyle w:val="2"/>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1"/>
          <w:szCs w:val="21"/>
          <w:lang w:val="en-US" w:eastAsia="zh-CN"/>
        </w:rPr>
      </w:pPr>
    </w:p>
    <w:p>
      <w:pPr>
        <w:pStyle w:val="2"/>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提供协议或授权函复印件或售后服务证明原件。</w:t>
      </w:r>
    </w:p>
    <w:p>
      <w:pPr>
        <w:pStyle w:val="2"/>
        <w:jc w:val="center"/>
        <w:rPr>
          <w:rFonts w:hint="eastAsia" w:ascii="黑体" w:hAnsi="黑体" w:eastAsia="黑体" w:cs="黑体"/>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0"/>
          <w:szCs w:val="30"/>
        </w:rPr>
      </w:pPr>
      <w:r>
        <w:rPr>
          <w:rFonts w:hint="eastAsia" w:ascii="黑体" w:hAnsi="黑体" w:eastAsia="黑体" w:cs="黑体"/>
          <w:sz w:val="30"/>
          <w:szCs w:val="30"/>
          <w:lang w:eastAsia="zh-CN"/>
        </w:rPr>
        <w:t>七</w:t>
      </w:r>
      <w:r>
        <w:rPr>
          <w:rFonts w:hint="eastAsia" w:ascii="黑体" w:hAnsi="黑体" w:eastAsia="黑体" w:cs="黑体"/>
          <w:sz w:val="30"/>
          <w:szCs w:val="30"/>
        </w:rPr>
        <w:t>、报价一览表及报价文件</w:t>
      </w:r>
    </w:p>
    <w:p>
      <w:pPr>
        <w:pStyle w:val="2"/>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sz w:val="30"/>
          <w:szCs w:val="30"/>
        </w:rPr>
      </w:pPr>
      <w:r>
        <w:rPr>
          <w:rFonts w:hint="eastAsia" w:ascii="黑体" w:hAnsi="黑体" w:eastAsia="黑体" w:cs="黑体"/>
          <w:b w:val="0"/>
          <w:bCs w:val="0"/>
          <w:sz w:val="30"/>
          <w:szCs w:val="30"/>
        </w:rPr>
        <w:t>附件</w:t>
      </w:r>
      <w:r>
        <w:rPr>
          <w:rFonts w:hint="eastAsia" w:ascii="黑体" w:hAnsi="黑体" w:eastAsia="黑体" w:cs="黑体"/>
          <w:b w:val="0"/>
          <w:bCs w:val="0"/>
          <w:sz w:val="30"/>
          <w:szCs w:val="30"/>
          <w:lang w:val="en-US" w:eastAsia="zh-CN"/>
        </w:rPr>
        <w:t>8</w:t>
      </w:r>
      <w:r>
        <w:rPr>
          <w:rFonts w:hint="eastAsia" w:ascii="黑体" w:hAnsi="黑体" w:eastAsia="黑体" w:cs="黑体"/>
          <w:b w:val="0"/>
          <w:bCs w:val="0"/>
          <w:sz w:val="30"/>
          <w:szCs w:val="30"/>
        </w:rPr>
        <w:t>-1</w:t>
      </w:r>
    </w:p>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sz w:val="30"/>
          <w:szCs w:val="30"/>
        </w:rPr>
      </w:pPr>
      <w:r>
        <w:rPr>
          <w:rFonts w:hint="eastAsia" w:ascii="黑体" w:hAnsi="黑体" w:eastAsia="黑体" w:cs="黑体"/>
          <w:b/>
          <w:bCs/>
          <w:sz w:val="30"/>
          <w:szCs w:val="30"/>
        </w:rPr>
        <w:t>报价一览表（货物类适用）</w:t>
      </w:r>
    </w:p>
    <w:tbl>
      <w:tblPr>
        <w:tblStyle w:val="12"/>
        <w:tblW w:w="8598"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123"/>
        <w:gridCol w:w="3190"/>
        <w:gridCol w:w="1552"/>
        <w:gridCol w:w="201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72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序号</w:t>
            </w:r>
          </w:p>
        </w:tc>
        <w:tc>
          <w:tcPr>
            <w:tcW w:w="112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项目名称</w:t>
            </w:r>
          </w:p>
        </w:tc>
        <w:tc>
          <w:tcPr>
            <w:tcW w:w="3190"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vertAlign w:val="baseline"/>
                <w:lang w:val="en-US" w:eastAsia="zh-CN"/>
              </w:rPr>
            </w:pPr>
          </w:p>
        </w:tc>
        <w:tc>
          <w:tcPr>
            <w:tcW w:w="155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采购代理编号</w:t>
            </w:r>
          </w:p>
        </w:tc>
        <w:tc>
          <w:tcPr>
            <w:tcW w:w="2010"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72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112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总报价人民币</w:t>
            </w:r>
          </w:p>
        </w:tc>
        <w:tc>
          <w:tcPr>
            <w:tcW w:w="6752" w:type="dxa"/>
            <w:gridSpan w:val="3"/>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大写：</w:t>
            </w:r>
            <w:r>
              <w:rPr>
                <w:rFonts w:hint="eastAsia" w:ascii="宋体" w:hAnsi="宋体" w:cs="宋体"/>
                <w:b w:val="0"/>
                <w:bCs w:val="0"/>
                <w:sz w:val="21"/>
                <w:szCs w:val="21"/>
                <w:u w:val="single"/>
                <w:vertAlign w:val="baseline"/>
                <w:lang w:val="en-US" w:eastAsia="zh-CN"/>
              </w:rPr>
              <w:t xml:space="preserve">            </w:t>
            </w:r>
            <w:r>
              <w:rPr>
                <w:rFonts w:hint="eastAsia" w:ascii="宋体" w:hAnsi="宋体" w:eastAsia="宋体" w:cs="宋体"/>
                <w:b w:val="0"/>
                <w:bCs w:val="0"/>
                <w:sz w:val="21"/>
                <w:szCs w:val="21"/>
                <w:vertAlign w:val="baseline"/>
                <w:lang w:val="en-US" w:eastAsia="zh-CN"/>
              </w:rPr>
              <w:t>元人民币整</w:t>
            </w:r>
          </w:p>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小写：</w:t>
            </w:r>
            <w:r>
              <w:rPr>
                <w:rFonts w:hint="eastAsia" w:ascii="宋体" w:hAnsi="宋体" w:cs="宋体"/>
                <w:b w:val="0"/>
                <w:bCs w:val="0"/>
                <w:sz w:val="21"/>
                <w:szCs w:val="21"/>
                <w:u w:val="single"/>
                <w:vertAlign w:val="baseline"/>
                <w:lang w:val="en-US" w:eastAsia="zh-CN"/>
              </w:rPr>
              <w:t xml:space="preserve">            </w:t>
            </w:r>
            <w:r>
              <w:rPr>
                <w:rFonts w:hint="eastAsia" w:ascii="宋体" w:hAnsi="宋体" w:eastAsia="宋体" w:cs="宋体"/>
                <w:b w:val="0"/>
                <w:bCs w:val="0"/>
                <w:sz w:val="21"/>
                <w:szCs w:val="21"/>
                <w:vertAlign w:val="baseline"/>
                <w:lang w:val="en-US" w:eastAsia="zh-CN"/>
              </w:rPr>
              <w:t>元人民币整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2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12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交付期</w:t>
            </w:r>
          </w:p>
        </w:tc>
        <w:tc>
          <w:tcPr>
            <w:tcW w:w="6752" w:type="dxa"/>
            <w:gridSpan w:val="3"/>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1846" w:type="dxa"/>
            <w:gridSpan w:val="2"/>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备  注</w:t>
            </w:r>
          </w:p>
        </w:tc>
        <w:tc>
          <w:tcPr>
            <w:tcW w:w="6752" w:type="dxa"/>
            <w:gridSpan w:val="3"/>
            <w:tcBorders>
              <w:tl2br w:val="nil"/>
              <w:tr2bl w:val="nil"/>
            </w:tcBorders>
            <w:vAlign w:val="center"/>
          </w:tcPr>
          <w:p>
            <w:pPr>
              <w:pStyle w:val="2"/>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1"/>
                <w:szCs w:val="21"/>
                <w:vertAlign w:val="baseline"/>
                <w:lang w:val="en-US" w:eastAsia="zh-CN"/>
              </w:rPr>
            </w:pPr>
          </w:p>
        </w:tc>
      </w:tr>
    </w:tbl>
    <w:p>
      <w:pPr>
        <w:pageBreakBefore w:val="0"/>
        <w:widowControl w:val="0"/>
        <w:kinsoku/>
        <w:wordWrap/>
        <w:overflowPunct/>
        <w:topLinePunct w:val="0"/>
        <w:autoSpaceDE/>
        <w:autoSpaceDN/>
        <w:bidi w:val="0"/>
        <w:adjustRightInd/>
        <w:snapToGrid/>
        <w:spacing w:line="360" w:lineRule="auto"/>
        <w:textAlignment w:val="auto"/>
        <w:rPr>
          <w:rFonts w:hint="eastAsia"/>
        </w:rPr>
      </w:pPr>
    </w:p>
    <w:p>
      <w:pPr>
        <w:pStyle w:val="2"/>
        <w:pageBreakBefore w:val="0"/>
        <w:widowControl w:val="0"/>
        <w:kinsoku/>
        <w:wordWrap/>
        <w:overflowPunct/>
        <w:topLinePunct w:val="0"/>
        <w:autoSpaceDE/>
        <w:autoSpaceDN/>
        <w:bidi w:val="0"/>
        <w:adjustRightInd/>
        <w:snapToGrid/>
        <w:spacing w:line="360" w:lineRule="auto"/>
        <w:textAlignment w:val="auto"/>
        <w:rPr>
          <w:rFonts w:hint="eastAsia"/>
        </w:rPr>
      </w:pPr>
    </w:p>
    <w:p>
      <w:pPr>
        <w:pageBreakBefore w:val="0"/>
        <w:widowControl w:val="0"/>
        <w:kinsoku/>
        <w:wordWrap/>
        <w:overflowPunct/>
        <w:topLinePunct w:val="0"/>
        <w:autoSpaceDE/>
        <w:autoSpaceDN/>
        <w:bidi w:val="0"/>
        <w:adjustRightInd/>
        <w:snapToGrid/>
        <w:spacing w:line="360" w:lineRule="auto"/>
        <w:textAlignment w:val="auto"/>
        <w:rPr>
          <w:rFonts w:hint="eastAsia"/>
        </w:rPr>
      </w:pPr>
    </w:p>
    <w:p>
      <w:pPr>
        <w:pageBreakBefore w:val="0"/>
        <w:widowControl w:val="0"/>
        <w:kinsoku/>
        <w:wordWrap/>
        <w:overflowPunct/>
        <w:topLinePunct w:val="0"/>
        <w:autoSpaceDE/>
        <w:autoSpaceDN/>
        <w:bidi w:val="0"/>
        <w:adjustRightInd/>
        <w:snapToGrid/>
        <w:spacing w:line="360" w:lineRule="auto"/>
        <w:textAlignment w:val="auto"/>
        <w:rPr>
          <w:rFonts w:hint="default"/>
          <w:u w:val="single"/>
          <w:lang w:val="en-US" w:eastAsia="zh-CN"/>
        </w:rPr>
      </w:pPr>
      <w:r>
        <w:rPr>
          <w:rFonts w:hint="eastAsia"/>
          <w:lang w:val="en-US" w:eastAsia="zh-CN"/>
        </w:rPr>
        <w:t>供应商（盖单位章）：</w:t>
      </w:r>
      <w:r>
        <w:rPr>
          <w:rFonts w:hint="eastAsia"/>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default"/>
          <w:u w:val="single"/>
          <w:lang w:val="en-US" w:eastAsia="zh-CN"/>
        </w:rPr>
      </w:pPr>
      <w:r>
        <w:rPr>
          <w:rFonts w:hint="eastAsia"/>
          <w:lang w:val="en-US" w:eastAsia="zh-CN"/>
        </w:rPr>
        <w:t>法定代表人或其委托代理人签字：</w:t>
      </w:r>
      <w:r>
        <w:rPr>
          <w:rFonts w:hint="eastAsia"/>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pPr>
      <w:r>
        <w:rPr>
          <w:rFonts w:hint="eastAsia"/>
          <w:lang w:val="en-US" w:eastAsia="zh-CN"/>
        </w:rPr>
        <w:t>日期：</w:t>
      </w:r>
      <w:r>
        <w:rPr>
          <w:rFonts w:hint="eastAsia"/>
          <w:u w:val="single"/>
          <w:lang w:val="en-US" w:eastAsia="zh-CN"/>
        </w:rPr>
        <w:t xml:space="preserve">     </w:t>
      </w:r>
      <w:r>
        <w:rPr>
          <w:rFonts w:hint="eastAsia"/>
          <w:lang w:val="en-US" w:eastAsia="zh-CN"/>
        </w:rPr>
        <w:t>年</w:t>
      </w:r>
      <w:r>
        <w:rPr>
          <w:rFonts w:hint="eastAsia"/>
          <w:u w:val="single"/>
          <w:lang w:val="en-US" w:eastAsia="zh-CN"/>
        </w:rPr>
        <w:t xml:space="preserve">    </w:t>
      </w:r>
      <w:r>
        <w:rPr>
          <w:rFonts w:hint="eastAsia"/>
          <w:lang w:val="en-US" w:eastAsia="zh-CN"/>
        </w:rPr>
        <w:t>月</w:t>
      </w:r>
      <w:r>
        <w:rPr>
          <w:rFonts w:hint="eastAsia"/>
          <w:u w:val="single"/>
          <w:lang w:val="en-US" w:eastAsia="zh-CN"/>
        </w:rPr>
        <w:t xml:space="preserve">    </w:t>
      </w:r>
      <w:r>
        <w:rPr>
          <w:rFonts w:hint="eastAsia"/>
          <w:lang w:val="en-US" w:eastAsia="zh-CN"/>
        </w:rPr>
        <w:t>日</w:t>
      </w:r>
    </w:p>
    <w:p>
      <w:pPr>
        <w:pageBreakBefore w:val="0"/>
        <w:widowControl w:val="0"/>
        <w:kinsoku/>
        <w:wordWrap/>
        <w:overflowPunct/>
        <w:topLinePunct w:val="0"/>
        <w:autoSpaceDE/>
        <w:autoSpaceDN/>
        <w:bidi w:val="0"/>
        <w:adjustRightInd/>
        <w:snapToGrid/>
        <w:spacing w:line="360" w:lineRule="auto"/>
        <w:textAlignment w:val="auto"/>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2"/>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附件8-2</w:t>
      </w:r>
    </w:p>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分项价格表（货物类适用）</w:t>
      </w:r>
    </w:p>
    <w:p>
      <w:pPr>
        <w:pageBreakBefore w:val="0"/>
        <w:widowControl w:val="0"/>
        <w:kinsoku/>
        <w:wordWrap/>
        <w:overflowPunct/>
        <w:topLinePunct w:val="0"/>
        <w:autoSpaceDE/>
        <w:autoSpaceDN/>
        <w:bidi w:val="0"/>
        <w:adjustRightInd/>
        <w:snapToGrid/>
        <w:spacing w:line="288" w:lineRule="auto"/>
        <w:textAlignment w:val="auto"/>
        <w:rPr>
          <w:rFonts w:hint="eastAsia"/>
          <w:lang w:val="en-US" w:eastAsia="zh-CN"/>
        </w:rPr>
      </w:pPr>
      <w:r>
        <w:rPr>
          <w:rFonts w:hint="eastAsia"/>
          <w:lang w:val="en-US" w:eastAsia="zh-CN"/>
        </w:rPr>
        <w:t>项目名称：</w:t>
      </w:r>
    </w:p>
    <w:p>
      <w:pPr>
        <w:pageBreakBefore w:val="0"/>
        <w:widowControl w:val="0"/>
        <w:kinsoku/>
        <w:wordWrap/>
        <w:overflowPunct/>
        <w:topLinePunct w:val="0"/>
        <w:autoSpaceDE/>
        <w:autoSpaceDN/>
        <w:bidi w:val="0"/>
        <w:adjustRightInd/>
        <w:snapToGrid/>
        <w:spacing w:line="288" w:lineRule="auto"/>
        <w:textAlignment w:val="auto"/>
        <w:rPr>
          <w:rFonts w:hint="eastAsia"/>
          <w:b/>
          <w:bCs/>
          <w:lang w:val="en-US" w:eastAsia="zh-CN"/>
        </w:rPr>
      </w:pPr>
      <w:r>
        <w:rPr>
          <w:rFonts w:hint="eastAsia"/>
          <w:lang w:val="en-US" w:eastAsia="zh-CN"/>
        </w:rPr>
        <w:t xml:space="preserve">包号：                                                                                                                </w:t>
      </w:r>
      <w:r>
        <w:rPr>
          <w:rFonts w:hint="eastAsia"/>
          <w:b/>
          <w:bCs/>
          <w:lang w:val="en-US" w:eastAsia="zh-CN"/>
        </w:rPr>
        <w:t xml:space="preserve"> 金额单位：元</w:t>
      </w:r>
    </w:p>
    <w:tbl>
      <w:tblPr>
        <w:tblStyle w:val="12"/>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1"/>
        <w:gridCol w:w="1162"/>
        <w:gridCol w:w="1025"/>
        <w:gridCol w:w="2184"/>
        <w:gridCol w:w="1479"/>
        <w:gridCol w:w="1098"/>
        <w:gridCol w:w="1289"/>
        <w:gridCol w:w="1289"/>
        <w:gridCol w:w="1289"/>
        <w:gridCol w:w="1535"/>
        <w:gridCol w:w="10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w:t>
            </w:r>
          </w:p>
        </w:tc>
        <w:tc>
          <w:tcPr>
            <w:tcW w:w="116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2</w:t>
            </w:r>
          </w:p>
        </w:tc>
        <w:tc>
          <w:tcPr>
            <w:tcW w:w="102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3</w:t>
            </w:r>
          </w:p>
        </w:tc>
        <w:tc>
          <w:tcPr>
            <w:tcW w:w="2184"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4</w:t>
            </w:r>
          </w:p>
        </w:tc>
        <w:tc>
          <w:tcPr>
            <w:tcW w:w="147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09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6</w:t>
            </w: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7</w:t>
            </w: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8</w:t>
            </w: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9</w:t>
            </w:r>
          </w:p>
        </w:tc>
        <w:tc>
          <w:tcPr>
            <w:tcW w:w="153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10</w:t>
            </w:r>
          </w:p>
        </w:tc>
        <w:tc>
          <w:tcPr>
            <w:tcW w:w="104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序号</w:t>
            </w:r>
          </w:p>
        </w:tc>
        <w:tc>
          <w:tcPr>
            <w:tcW w:w="116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货物名称</w:t>
            </w:r>
          </w:p>
        </w:tc>
        <w:tc>
          <w:tcPr>
            <w:tcW w:w="102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品牌</w:t>
            </w:r>
          </w:p>
        </w:tc>
        <w:tc>
          <w:tcPr>
            <w:tcW w:w="2184"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型号规格</w:t>
            </w:r>
          </w:p>
        </w:tc>
        <w:tc>
          <w:tcPr>
            <w:tcW w:w="147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制造厂商名称</w:t>
            </w:r>
          </w:p>
        </w:tc>
        <w:tc>
          <w:tcPr>
            <w:tcW w:w="109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小微企业</w:t>
            </w: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单价</w:t>
            </w: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数量</w:t>
            </w: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合计</w:t>
            </w:r>
          </w:p>
        </w:tc>
        <w:tc>
          <w:tcPr>
            <w:tcW w:w="153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政策功能编码</w:t>
            </w:r>
          </w:p>
        </w:tc>
        <w:tc>
          <w:tcPr>
            <w:tcW w:w="104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16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2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2184"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47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9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53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4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16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2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2184"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47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9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53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4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16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2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2184"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47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9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53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4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16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2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2184"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47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9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53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04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781"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val="0"/>
                <w:bCs w:val="0"/>
                <w:sz w:val="21"/>
                <w:szCs w:val="21"/>
                <w:vertAlign w:val="baseline"/>
                <w:lang w:val="en-US" w:eastAsia="zh-CN"/>
              </w:rPr>
            </w:pPr>
          </w:p>
        </w:tc>
        <w:tc>
          <w:tcPr>
            <w:tcW w:w="1162"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包合计</w:t>
            </w:r>
          </w:p>
        </w:tc>
        <w:tc>
          <w:tcPr>
            <w:tcW w:w="102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w:t>
            </w:r>
          </w:p>
        </w:tc>
        <w:tc>
          <w:tcPr>
            <w:tcW w:w="2184"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w:t>
            </w:r>
          </w:p>
        </w:tc>
        <w:tc>
          <w:tcPr>
            <w:tcW w:w="147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w:t>
            </w:r>
          </w:p>
        </w:tc>
        <w:tc>
          <w:tcPr>
            <w:tcW w:w="1098"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w:t>
            </w: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w:t>
            </w: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w:t>
            </w:r>
          </w:p>
        </w:tc>
        <w:tc>
          <w:tcPr>
            <w:tcW w:w="1289"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bCs/>
                <w:sz w:val="21"/>
                <w:szCs w:val="21"/>
                <w:vertAlign w:val="baseline"/>
                <w:lang w:val="en-US" w:eastAsia="zh-CN"/>
              </w:rPr>
            </w:pPr>
          </w:p>
        </w:tc>
        <w:tc>
          <w:tcPr>
            <w:tcW w:w="1535"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bCs/>
                <w:sz w:val="21"/>
                <w:szCs w:val="21"/>
                <w:vertAlign w:val="baseline"/>
                <w:lang w:val="en-US" w:eastAsia="zh-CN"/>
              </w:rPr>
            </w:pPr>
            <w:r>
              <w:rPr>
                <w:rFonts w:hint="eastAsia" w:ascii="宋体" w:hAnsi="宋体" w:cs="宋体"/>
                <w:b/>
                <w:bCs/>
                <w:sz w:val="21"/>
                <w:szCs w:val="21"/>
                <w:vertAlign w:val="baseline"/>
                <w:lang w:val="en-US" w:eastAsia="zh-CN"/>
              </w:rPr>
              <w:t>/</w:t>
            </w:r>
          </w:p>
        </w:tc>
        <w:tc>
          <w:tcPr>
            <w:tcW w:w="1043" w:type="dxa"/>
            <w:tcBorders>
              <w:tl2br w:val="nil"/>
              <w:tr2bl w:val="nil"/>
            </w:tcBorders>
            <w:vAlign w:val="center"/>
          </w:tcPr>
          <w:p>
            <w:pPr>
              <w:pStyle w:val="2"/>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b/>
                <w:bCs/>
                <w:sz w:val="21"/>
                <w:szCs w:val="21"/>
                <w:vertAlign w:val="baseline"/>
                <w:lang w:val="en-US" w:eastAsia="zh-CN"/>
              </w:rPr>
            </w:pPr>
          </w:p>
        </w:tc>
      </w:tr>
    </w:tbl>
    <w:p>
      <w:pPr>
        <w:pStyle w:val="2"/>
        <w:pageBreakBefore w:val="0"/>
        <w:widowControl w:val="0"/>
        <w:kinsoku/>
        <w:wordWrap/>
        <w:overflowPunct/>
        <w:topLinePunct w:val="0"/>
        <w:autoSpaceDE/>
        <w:autoSpaceDN/>
        <w:bidi w:val="0"/>
        <w:adjustRightInd/>
        <w:snapToGrid/>
        <w:spacing w:line="288" w:lineRule="auto"/>
        <w:textAlignment w:val="auto"/>
        <w:rPr>
          <w:rFonts w:hint="eastAsia" w:ascii="黑体" w:hAnsi="黑体" w:eastAsia="黑体" w:cs="黑体"/>
          <w:b w:val="0"/>
          <w:bCs w:val="0"/>
          <w:sz w:val="21"/>
          <w:szCs w:val="21"/>
          <w:lang w:val="en-US" w:eastAsia="zh-CN"/>
        </w:rPr>
      </w:pPr>
      <w:r>
        <w:rPr>
          <w:rFonts w:hint="eastAsia" w:ascii="宋体" w:hAnsi="宋体" w:eastAsia="宋体" w:cs="宋体"/>
          <w:b w:val="0"/>
          <w:bCs w:val="0"/>
          <w:sz w:val="21"/>
          <w:szCs w:val="21"/>
          <w:lang w:val="en-US" w:eastAsia="zh-CN"/>
        </w:rPr>
        <w:t>报价金额合计：小写：</w:t>
      </w:r>
      <w:r>
        <w:rPr>
          <w:rFonts w:hint="eastAsia" w:ascii="宋体" w:hAnsi="宋体" w:cs="宋体"/>
          <w:b w:val="0"/>
          <w:bCs w:val="0"/>
          <w:sz w:val="21"/>
          <w:szCs w:val="21"/>
          <w:u w:val="single"/>
          <w:lang w:val="en-US" w:eastAsia="zh-CN"/>
        </w:rPr>
        <w:t xml:space="preserve">                         </w:t>
      </w:r>
      <w:r>
        <w:rPr>
          <w:rFonts w:hint="eastAsia" w:ascii="宋体" w:hAnsi="宋体" w:cs="宋体"/>
          <w:b w:val="0"/>
          <w:bCs w:val="0"/>
          <w:sz w:val="21"/>
          <w:szCs w:val="21"/>
          <w:u w:val="none"/>
          <w:lang w:val="en-US" w:eastAsia="zh-CN"/>
        </w:rPr>
        <w:t xml:space="preserve">   </w:t>
      </w:r>
      <w:r>
        <w:rPr>
          <w:rFonts w:hint="eastAsia" w:ascii="宋体" w:hAnsi="宋体" w:eastAsia="宋体" w:cs="宋体"/>
          <w:b w:val="0"/>
          <w:bCs w:val="0"/>
          <w:sz w:val="21"/>
          <w:szCs w:val="21"/>
          <w:lang w:val="en-US" w:eastAsia="zh-CN"/>
        </w:rPr>
        <w:t>大写：</w:t>
      </w:r>
      <w:r>
        <w:rPr>
          <w:rFonts w:hint="eastAsia" w:ascii="宋体" w:hAnsi="宋体" w:cs="宋体"/>
          <w:b w:val="0"/>
          <w:bCs w:val="0"/>
          <w:sz w:val="21"/>
          <w:szCs w:val="21"/>
          <w:u w:val="single"/>
          <w:lang w:val="en-US" w:eastAsia="zh-CN"/>
        </w:rPr>
        <w:t xml:space="preserve">                         </w:t>
      </w:r>
    </w:p>
    <w:p>
      <w:pPr>
        <w:pStyle w:val="2"/>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b w:val="0"/>
          <w:bCs w:val="0"/>
          <w:sz w:val="21"/>
          <w:szCs w:val="21"/>
          <w:lang w:val="en-US" w:eastAsia="zh-CN"/>
        </w:rPr>
      </w:pPr>
      <w:r>
        <w:rPr>
          <w:rFonts w:hint="eastAsia" w:ascii="黑体" w:hAnsi="黑体" w:eastAsia="黑体" w:cs="黑体"/>
          <w:b w:val="0"/>
          <w:bCs w:val="0"/>
          <w:sz w:val="21"/>
          <w:szCs w:val="21"/>
          <w:lang w:val="en-US" w:eastAsia="zh-CN"/>
        </w:rPr>
        <w:t>说明：</w:t>
      </w:r>
      <w:r>
        <w:rPr>
          <w:rFonts w:hint="eastAsia" w:ascii="仿宋" w:hAnsi="仿宋" w:eastAsia="仿宋" w:cs="仿宋"/>
          <w:b w:val="0"/>
          <w:bCs w:val="0"/>
          <w:sz w:val="21"/>
          <w:szCs w:val="21"/>
          <w:lang w:val="en-US" w:eastAsia="zh-CN"/>
        </w:rPr>
        <w:t>1、本表为合同包内所有货物的报价明细表。栏目7“单价”为综合单价，包含货物所有隐含的内容，如运输费、保险费、管理费和利润等。“包合计”及“报价金额合计”应与附件8-1《报价一览表》“总报价”一致。</w:t>
      </w:r>
    </w:p>
    <w:p>
      <w:pPr>
        <w:pStyle w:val="2"/>
        <w:pageBreakBefore w:val="0"/>
        <w:widowControl w:val="0"/>
        <w:kinsoku/>
        <w:wordWrap/>
        <w:overflowPunct/>
        <w:topLinePunct w:val="0"/>
        <w:autoSpaceDE/>
        <w:autoSpaceDN/>
        <w:bidi w:val="0"/>
        <w:adjustRightInd/>
        <w:snapToGrid/>
        <w:spacing w:line="288" w:lineRule="auto"/>
        <w:ind w:firstLine="630" w:firstLineChars="3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2、栏目3、4、5、6、10为货物的制造商信息。</w:t>
      </w:r>
    </w:p>
    <w:p>
      <w:pPr>
        <w:pStyle w:val="2"/>
        <w:pageBreakBefore w:val="0"/>
        <w:widowControl w:val="0"/>
        <w:kinsoku/>
        <w:wordWrap/>
        <w:overflowPunct/>
        <w:topLinePunct w:val="0"/>
        <w:autoSpaceDE/>
        <w:autoSpaceDN/>
        <w:bidi w:val="0"/>
        <w:adjustRightInd/>
        <w:snapToGrid/>
        <w:spacing w:line="288" w:lineRule="auto"/>
        <w:ind w:firstLine="630" w:firstLineChars="3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3、栏目6“中小企业”是指货物制造厂商为“小型、微型企业”(填写小型或微型)。</w:t>
      </w:r>
    </w:p>
    <w:p>
      <w:pPr>
        <w:pStyle w:val="2"/>
        <w:pageBreakBefore w:val="0"/>
        <w:widowControl w:val="0"/>
        <w:kinsoku/>
        <w:wordWrap/>
        <w:overflowPunct/>
        <w:topLinePunct w:val="0"/>
        <w:autoSpaceDE/>
        <w:autoSpaceDN/>
        <w:bidi w:val="0"/>
        <w:adjustRightInd/>
        <w:snapToGrid/>
        <w:spacing w:line="288" w:lineRule="auto"/>
        <w:ind w:firstLine="630" w:firstLineChars="300"/>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4、栏目10“政策功能编码”是指产品的中国环境标志认证证书编号、节能标志认证证书号、两型（绿色）产品编号(产品同时属于节能产品、环境标志产品、两型（绿色）产品的，只填写一种)。</w:t>
      </w:r>
    </w:p>
    <w:p>
      <w:pPr>
        <w:rPr>
          <w:rFonts w:hint="eastAsia" w:ascii="仿宋" w:hAnsi="仿宋" w:eastAsia="仿宋" w:cs="仿宋"/>
          <w:b w:val="0"/>
          <w:bCs w:val="0"/>
          <w:sz w:val="21"/>
          <w:szCs w:val="21"/>
          <w:lang w:val="en-US" w:eastAsia="zh-CN"/>
        </w:rPr>
      </w:pPr>
    </w:p>
    <w:p>
      <w:pPr>
        <w:pStyle w:val="2"/>
        <w:pageBreakBefore w:val="0"/>
        <w:widowControl w:val="0"/>
        <w:kinsoku/>
        <w:wordWrap/>
        <w:overflowPunct/>
        <w:topLinePunct w:val="0"/>
        <w:autoSpaceDE/>
        <w:autoSpaceDN/>
        <w:bidi w:val="0"/>
        <w:adjustRightInd/>
        <w:snapToGrid/>
        <w:spacing w:line="288" w:lineRule="auto"/>
        <w:ind w:firstLine="632" w:firstLineChars="300"/>
        <w:textAlignment w:val="auto"/>
        <w:rPr>
          <w:rFonts w:hint="default" w:ascii="仿宋" w:hAnsi="仿宋" w:eastAsia="仿宋" w:cs="仿宋"/>
          <w:b/>
          <w:bCs/>
          <w:color w:val="auto"/>
          <w:sz w:val="21"/>
          <w:szCs w:val="21"/>
          <w:lang w:val="en-US" w:eastAsia="zh-CN"/>
        </w:rPr>
      </w:pPr>
      <w:r>
        <w:rPr>
          <w:rFonts w:hint="eastAsia" w:ascii="仿宋" w:hAnsi="仿宋" w:eastAsia="仿宋" w:cs="仿宋"/>
          <w:b/>
          <w:bCs/>
          <w:sz w:val="21"/>
          <w:szCs w:val="21"/>
          <w:lang w:val="en-US" w:eastAsia="zh-CN"/>
        </w:rPr>
        <w:t xml:space="preserve"> </w:t>
      </w:r>
      <w:r>
        <w:rPr>
          <w:rFonts w:hint="eastAsia" w:ascii="仿宋" w:hAnsi="仿宋" w:eastAsia="仿宋" w:cs="仿宋"/>
          <w:b/>
          <w:bCs/>
          <w:color w:val="auto"/>
          <w:sz w:val="21"/>
          <w:szCs w:val="21"/>
          <w:lang w:val="en-US" w:eastAsia="zh-CN"/>
        </w:rPr>
        <w:t>注：供应商的投标报价都不得超过项目清单中的单价限价、总价限价，否则视为无效投标。</w:t>
      </w:r>
    </w:p>
    <w:p>
      <w:pPr>
        <w:pStyle w:val="14"/>
        <w:rPr>
          <w:rFonts w:hint="default"/>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jc w:val="center"/>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黑体" w:hAnsi="黑体" w:eastAsia="黑体" w:cs="黑体"/>
          <w:b/>
          <w:bCs/>
          <w:sz w:val="30"/>
          <w:szCs w:val="30"/>
          <w:lang w:val="en-US" w:eastAsia="zh-CN"/>
        </w:rPr>
        <w:t>八、供应商认为需要提供的其它资</w:t>
      </w:r>
    </w:p>
    <w:p>
      <w:pPr>
        <w:jc w:val="center"/>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九、最后报价</w:t>
      </w:r>
    </w:p>
    <w:p>
      <w:pPr>
        <w:pStyle w:val="2"/>
        <w:rPr>
          <w:rFonts w:hint="eastAsia" w:ascii="黑体" w:hAnsi="黑体" w:eastAsia="黑体" w:cs="黑体"/>
          <w:b/>
          <w:bCs/>
          <w:sz w:val="21"/>
          <w:szCs w:val="21"/>
        </w:rPr>
      </w:pPr>
      <w:r>
        <w:rPr>
          <w:rFonts w:hint="eastAsia" w:ascii="黑体" w:hAnsi="黑体" w:eastAsia="黑体" w:cs="黑体"/>
          <w:b/>
          <w:bCs/>
          <w:sz w:val="21"/>
          <w:szCs w:val="21"/>
        </w:rPr>
        <w:t>说明：</w:t>
      </w:r>
    </w:p>
    <w:p>
      <w:pPr>
        <w:pStyle w:val="2"/>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1、最后报价按第二章谈判须知第30条规定提供，格式按附件</w:t>
      </w: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rPr>
        <w:t>-1、</w:t>
      </w:r>
      <w:r>
        <w:rPr>
          <w:rFonts w:hint="eastAsia" w:ascii="宋体" w:hAnsi="宋体" w:eastAsia="宋体" w:cs="宋体"/>
          <w:b w:val="0"/>
          <w:bCs w:val="0"/>
          <w:sz w:val="21"/>
          <w:szCs w:val="21"/>
          <w:lang w:val="en-US" w:eastAsia="zh-CN"/>
        </w:rPr>
        <w:t>8</w:t>
      </w:r>
      <w:r>
        <w:rPr>
          <w:rFonts w:hint="eastAsia" w:ascii="宋体" w:hAnsi="宋体" w:eastAsia="宋体" w:cs="宋体"/>
          <w:b w:val="0"/>
          <w:bCs w:val="0"/>
          <w:sz w:val="21"/>
          <w:szCs w:val="21"/>
        </w:rPr>
        <w:t>-2。</w:t>
      </w:r>
    </w:p>
    <w:p>
      <w:pPr>
        <w:pStyle w:val="2"/>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　　</w:t>
      </w:r>
      <w:r>
        <w:rPr>
          <w:rFonts w:hint="eastAsia" w:ascii="宋体" w:hAnsi="宋体" w:eastAsia="宋体" w:cs="宋体"/>
          <w:b w:val="0"/>
          <w:bCs w:val="0"/>
          <w:sz w:val="21"/>
          <w:szCs w:val="21"/>
        </w:rPr>
        <w:t>2、最后报价需填列报价一览表和分项价格表，同时将附件</w:t>
      </w: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5、7</w:t>
      </w:r>
      <w:r>
        <w:rPr>
          <w:rFonts w:hint="eastAsia" w:ascii="宋体" w:hAnsi="宋体" w:eastAsia="宋体" w:cs="宋体"/>
          <w:b w:val="0"/>
          <w:bCs w:val="0"/>
          <w:sz w:val="21"/>
          <w:szCs w:val="21"/>
        </w:rPr>
        <w:t>-</w:t>
      </w:r>
      <w:r>
        <w:rPr>
          <w:rFonts w:hint="eastAsia" w:ascii="宋体" w:hAnsi="宋体" w:eastAsia="宋体" w:cs="宋体"/>
          <w:b w:val="0"/>
          <w:bCs w:val="0"/>
          <w:sz w:val="21"/>
          <w:szCs w:val="21"/>
          <w:lang w:val="en-US" w:eastAsia="zh-CN"/>
        </w:rPr>
        <w:t>6</w:t>
      </w:r>
      <w:r>
        <w:rPr>
          <w:rFonts w:hint="eastAsia" w:ascii="宋体" w:hAnsi="宋体" w:eastAsia="宋体" w:cs="宋体"/>
          <w:b w:val="0"/>
          <w:bCs w:val="0"/>
          <w:sz w:val="21"/>
          <w:szCs w:val="21"/>
        </w:rPr>
        <w:t>清单表中分别享受政策功能价格合计数按最后报价进行修正。</w:t>
      </w:r>
    </w:p>
    <w:p>
      <w:pPr>
        <w:pStyle w:val="2"/>
        <w:rPr>
          <w:rFonts w:hint="eastAsia" w:ascii="宋体" w:hAnsi="宋体" w:eastAsia="宋体" w:cs="宋体"/>
          <w:b/>
          <w:bCs/>
          <w:sz w:val="21"/>
          <w:szCs w:val="21"/>
          <w:lang w:eastAsia="zh-CN"/>
        </w:rPr>
      </w:pPr>
      <w:r>
        <w:rPr>
          <w:rFonts w:hint="eastAsia" w:ascii="宋体" w:hAnsi="宋体" w:eastAsia="宋体" w:cs="宋体"/>
          <w:b w:val="0"/>
          <w:bCs w:val="0"/>
          <w:sz w:val="21"/>
          <w:szCs w:val="21"/>
        </w:rPr>
        <w:t>　</w:t>
      </w:r>
      <w:r>
        <w:rPr>
          <w:rFonts w:hint="eastAsia" w:ascii="宋体" w:hAnsi="宋体" w:eastAsia="宋体" w:cs="宋体"/>
          <w:b/>
          <w:bCs/>
          <w:sz w:val="21"/>
          <w:szCs w:val="21"/>
        </w:rPr>
        <w:t>　注：最后报价需单独递交，不得装订在响应文件中。</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eastAsiaTheme="minorEastAsia"/>
        <w:b/>
        <w:bCs/>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eastAsiaTheme="minorEastAsia"/>
        <w:b/>
        <w:bCs/>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Theme="minorEastAsia"/>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eastAsiaTheme="minorEastAsia"/>
        <w:b/>
        <w:bCs/>
        <w:lang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r>
      <w:rPr>
        <w:rFonts w:hint="eastAsia"/>
        <w:b/>
        <w:bCs/>
        <w:lang w:eastAsia="zh-CN"/>
      </w:rPr>
      <w:t>湖南乐航工程项目管理有限公司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DC84C1"/>
    <w:multiLevelType w:val="singleLevel"/>
    <w:tmpl w:val="06DC84C1"/>
    <w:lvl w:ilvl="0" w:tentative="0">
      <w:start w:val="1"/>
      <w:numFmt w:val="chineseCounting"/>
      <w:suff w:val="nothing"/>
      <w:lvlText w:val="%1、"/>
      <w:lvlJc w:val="left"/>
      <w:rPr>
        <w:rFonts w:hint="eastAsia"/>
      </w:rPr>
    </w:lvl>
  </w:abstractNum>
  <w:abstractNum w:abstractNumId="1">
    <w:nsid w:val="0A7F7F85"/>
    <w:multiLevelType w:val="singleLevel"/>
    <w:tmpl w:val="0A7F7F85"/>
    <w:lvl w:ilvl="0" w:tentative="0">
      <w:start w:val="1"/>
      <w:numFmt w:val="decimal"/>
      <w:suff w:val="nothing"/>
      <w:lvlText w:val="%1、"/>
      <w:lvlJc w:val="left"/>
    </w:lvl>
  </w:abstractNum>
  <w:abstractNum w:abstractNumId="2">
    <w:nsid w:val="4B90B016"/>
    <w:multiLevelType w:val="singleLevel"/>
    <w:tmpl w:val="4B90B016"/>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lZjdhNzU5NmM1MWRiNjlmN2JhOGU5MjI0MTFhODkifQ=="/>
  </w:docVars>
  <w:rsids>
    <w:rsidRoot w:val="00000000"/>
    <w:rsid w:val="00050E28"/>
    <w:rsid w:val="0020661B"/>
    <w:rsid w:val="0065464B"/>
    <w:rsid w:val="00A92033"/>
    <w:rsid w:val="01201DA1"/>
    <w:rsid w:val="01E30D8B"/>
    <w:rsid w:val="038E524A"/>
    <w:rsid w:val="03F3230B"/>
    <w:rsid w:val="049C02ED"/>
    <w:rsid w:val="073E5021"/>
    <w:rsid w:val="08DB1294"/>
    <w:rsid w:val="08DD0C2D"/>
    <w:rsid w:val="09554FEB"/>
    <w:rsid w:val="0AE34291"/>
    <w:rsid w:val="0AF15E89"/>
    <w:rsid w:val="0C3659CD"/>
    <w:rsid w:val="0C970E9C"/>
    <w:rsid w:val="0CFE0B7D"/>
    <w:rsid w:val="0E4B5A46"/>
    <w:rsid w:val="0E804270"/>
    <w:rsid w:val="0FBD1CE9"/>
    <w:rsid w:val="0FDC7FDD"/>
    <w:rsid w:val="10DE353E"/>
    <w:rsid w:val="114E166E"/>
    <w:rsid w:val="12BF7F9B"/>
    <w:rsid w:val="130113BC"/>
    <w:rsid w:val="134A4E40"/>
    <w:rsid w:val="134C0C3D"/>
    <w:rsid w:val="135A1E80"/>
    <w:rsid w:val="138320A4"/>
    <w:rsid w:val="13AB1CC5"/>
    <w:rsid w:val="145E4CD9"/>
    <w:rsid w:val="14F83D71"/>
    <w:rsid w:val="173C31DD"/>
    <w:rsid w:val="181E1C89"/>
    <w:rsid w:val="18223D5C"/>
    <w:rsid w:val="1A09367B"/>
    <w:rsid w:val="1AC437A4"/>
    <w:rsid w:val="1AEB7B35"/>
    <w:rsid w:val="1B407300"/>
    <w:rsid w:val="1BB40658"/>
    <w:rsid w:val="1DAE0CB1"/>
    <w:rsid w:val="1E8F7382"/>
    <w:rsid w:val="1EA74AFC"/>
    <w:rsid w:val="1FCF2475"/>
    <w:rsid w:val="1FD65F20"/>
    <w:rsid w:val="214A3F43"/>
    <w:rsid w:val="22545B03"/>
    <w:rsid w:val="22D74F0C"/>
    <w:rsid w:val="22E07D60"/>
    <w:rsid w:val="238E68AE"/>
    <w:rsid w:val="23C507D7"/>
    <w:rsid w:val="2499796F"/>
    <w:rsid w:val="26D07BFE"/>
    <w:rsid w:val="2708046F"/>
    <w:rsid w:val="273531E2"/>
    <w:rsid w:val="290C4235"/>
    <w:rsid w:val="293E45DD"/>
    <w:rsid w:val="294378F8"/>
    <w:rsid w:val="2A2F1425"/>
    <w:rsid w:val="2AE61292"/>
    <w:rsid w:val="2C0F36FE"/>
    <w:rsid w:val="2C77497A"/>
    <w:rsid w:val="2C853BA4"/>
    <w:rsid w:val="2CB1223D"/>
    <w:rsid w:val="2D6E386A"/>
    <w:rsid w:val="2DD03221"/>
    <w:rsid w:val="2E3B6D5F"/>
    <w:rsid w:val="2F554014"/>
    <w:rsid w:val="2F655BF3"/>
    <w:rsid w:val="2FB85EEB"/>
    <w:rsid w:val="30506143"/>
    <w:rsid w:val="307B6A65"/>
    <w:rsid w:val="309D5369"/>
    <w:rsid w:val="32FB1372"/>
    <w:rsid w:val="338447D0"/>
    <w:rsid w:val="33997CFE"/>
    <w:rsid w:val="340C4961"/>
    <w:rsid w:val="352D221A"/>
    <w:rsid w:val="35EA112A"/>
    <w:rsid w:val="363B3C01"/>
    <w:rsid w:val="36AB6E2C"/>
    <w:rsid w:val="37232239"/>
    <w:rsid w:val="38045EDF"/>
    <w:rsid w:val="39A07BE9"/>
    <w:rsid w:val="39AA40AF"/>
    <w:rsid w:val="39CB7802"/>
    <w:rsid w:val="3C582662"/>
    <w:rsid w:val="3C952E71"/>
    <w:rsid w:val="3CE05DC4"/>
    <w:rsid w:val="3D3A1BB4"/>
    <w:rsid w:val="3E696F43"/>
    <w:rsid w:val="3E7E048A"/>
    <w:rsid w:val="3ED942F9"/>
    <w:rsid w:val="3F246CBD"/>
    <w:rsid w:val="402927BB"/>
    <w:rsid w:val="427C033D"/>
    <w:rsid w:val="430424F8"/>
    <w:rsid w:val="437F1DBD"/>
    <w:rsid w:val="439B0914"/>
    <w:rsid w:val="44A47EC0"/>
    <w:rsid w:val="44EB5D80"/>
    <w:rsid w:val="460E5C36"/>
    <w:rsid w:val="474F664C"/>
    <w:rsid w:val="475F0216"/>
    <w:rsid w:val="48B8322E"/>
    <w:rsid w:val="49DE7D00"/>
    <w:rsid w:val="49ED07B3"/>
    <w:rsid w:val="4A9240B0"/>
    <w:rsid w:val="4B0729B8"/>
    <w:rsid w:val="4D1B5004"/>
    <w:rsid w:val="4D8766F6"/>
    <w:rsid w:val="4E3E3F14"/>
    <w:rsid w:val="4F233FDE"/>
    <w:rsid w:val="4FC652ED"/>
    <w:rsid w:val="5083532B"/>
    <w:rsid w:val="51402E7D"/>
    <w:rsid w:val="51771065"/>
    <w:rsid w:val="556C5A10"/>
    <w:rsid w:val="56A16110"/>
    <w:rsid w:val="574828C8"/>
    <w:rsid w:val="57D12D18"/>
    <w:rsid w:val="59242A5C"/>
    <w:rsid w:val="59EE6309"/>
    <w:rsid w:val="5A8609E9"/>
    <w:rsid w:val="5A9A78F9"/>
    <w:rsid w:val="5AFD1E67"/>
    <w:rsid w:val="5B4F4194"/>
    <w:rsid w:val="5B6854AA"/>
    <w:rsid w:val="5B8E4377"/>
    <w:rsid w:val="5D1158D8"/>
    <w:rsid w:val="5E633007"/>
    <w:rsid w:val="5EFC277A"/>
    <w:rsid w:val="5F001A79"/>
    <w:rsid w:val="600C4F74"/>
    <w:rsid w:val="618E0547"/>
    <w:rsid w:val="61F43284"/>
    <w:rsid w:val="647C664B"/>
    <w:rsid w:val="66055D34"/>
    <w:rsid w:val="66701093"/>
    <w:rsid w:val="66726310"/>
    <w:rsid w:val="667A7629"/>
    <w:rsid w:val="66815BB8"/>
    <w:rsid w:val="669B7032"/>
    <w:rsid w:val="67A017A2"/>
    <w:rsid w:val="67B42E76"/>
    <w:rsid w:val="67D9728A"/>
    <w:rsid w:val="68C252F0"/>
    <w:rsid w:val="69D53C0A"/>
    <w:rsid w:val="69F9659D"/>
    <w:rsid w:val="6A721D0C"/>
    <w:rsid w:val="6A7C4B72"/>
    <w:rsid w:val="6B3E61B8"/>
    <w:rsid w:val="6BB66C10"/>
    <w:rsid w:val="6DB27BBE"/>
    <w:rsid w:val="6E0B0643"/>
    <w:rsid w:val="6ED6453E"/>
    <w:rsid w:val="70377A04"/>
    <w:rsid w:val="70500746"/>
    <w:rsid w:val="70DD594D"/>
    <w:rsid w:val="716365A1"/>
    <w:rsid w:val="72B77C54"/>
    <w:rsid w:val="750B566E"/>
    <w:rsid w:val="750C447A"/>
    <w:rsid w:val="762A6AC9"/>
    <w:rsid w:val="783C484B"/>
    <w:rsid w:val="791879CC"/>
    <w:rsid w:val="7AE608D1"/>
    <w:rsid w:val="7BCB1230"/>
    <w:rsid w:val="7C1E1EAD"/>
    <w:rsid w:val="7C5B0A4B"/>
    <w:rsid w:val="7D0672D9"/>
    <w:rsid w:val="7E23563F"/>
    <w:rsid w:val="7FCA0EF3"/>
    <w:rsid w:val="7FE00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360" w:lineRule="auto"/>
      <w:outlineLvl w:val="1"/>
    </w:pPr>
    <w:rPr>
      <w:rFonts w:ascii="Arial" w:hAnsi="Arial"/>
      <w:b/>
      <w:bCs/>
      <w:sz w:val="24"/>
      <w:szCs w:val="32"/>
    </w:rPr>
  </w:style>
  <w:style w:type="paragraph" w:styleId="3">
    <w:name w:val="heading 7"/>
    <w:basedOn w:val="1"/>
    <w:next w:val="1"/>
    <w:qFormat/>
    <w:uiPriority w:val="0"/>
    <w:pPr>
      <w:keepNext/>
      <w:keepLines/>
      <w:adjustRightInd w:val="0"/>
      <w:spacing w:before="240" w:after="64" w:line="320" w:lineRule="atLeast"/>
      <w:jc w:val="left"/>
      <w:textAlignment w:val="baseline"/>
      <w:outlineLvl w:val="6"/>
    </w:pPr>
    <w:rPr>
      <w:b/>
      <w:bCs/>
      <w:kern w:val="0"/>
      <w:sz w:val="24"/>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widowControl/>
      <w:spacing w:after="120" w:line="240" w:lineRule="auto"/>
      <w:ind w:firstLine="360" w:firstLineChars="0"/>
      <w:jc w:val="left"/>
    </w:pPr>
    <w:rPr>
      <w:rFonts w:ascii="Calibri" w:hAnsi="Calibri" w:cs="Times New Roman"/>
      <w:kern w:val="0"/>
      <w:sz w:val="22"/>
      <w:lang w:eastAsia="en-US" w:bidi="en-US"/>
    </w:r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w:basedOn w:val="5"/>
    <w:qFormat/>
    <w:uiPriority w:val="0"/>
    <w:pPr>
      <w:spacing w:line="312" w:lineRule="auto"/>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表格文字"/>
    <w:basedOn w:val="1"/>
    <w:qFormat/>
    <w:uiPriority w:val="0"/>
    <w:pPr>
      <w:spacing w:before="25" w:beforeLines="0" w:after="25" w:afterLines="0" w:line="240" w:lineRule="auto"/>
      <w:ind w:firstLine="0"/>
      <w:jc w:val="left"/>
    </w:pPr>
    <w:rPr>
      <w:bCs/>
      <w:spacing w:val="10"/>
      <w:kern w:val="0"/>
      <w:sz w:val="24"/>
    </w:rPr>
  </w:style>
  <w:style w:type="paragraph" w:customStyle="1" w:styleId="15">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16">
    <w:name w:val="列出段落1"/>
    <w:basedOn w:val="17"/>
    <w:qFormat/>
    <w:uiPriority w:val="0"/>
    <w:pPr>
      <w:ind w:firstLine="420" w:firstLineChars="200"/>
    </w:pPr>
  </w:style>
  <w:style w:type="paragraph" w:customStyle="1" w:styleId="17">
    <w:name w:val="正文_10_4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Normal_8"/>
    <w:qFormat/>
    <w:uiPriority w:val="0"/>
    <w:rPr>
      <w:rFonts w:ascii="Times New Roman" w:hAnsi="Times New Roman" w:eastAsia="Times New Roman" w:cs="Times New Roman"/>
      <w:sz w:val="24"/>
      <w:szCs w:val="24"/>
    </w:rPr>
  </w:style>
  <w:style w:type="paragraph" w:customStyle="1" w:styleId="19">
    <w:name w:val="Normal_7_1"/>
    <w:qFormat/>
    <w:uiPriority w:val="0"/>
    <w:pPr>
      <w:widowControl w:val="0"/>
      <w:jc w:val="both"/>
    </w:pPr>
    <w:rPr>
      <w:rFonts w:ascii="Calibri" w:hAnsi="Calibri" w:eastAsia="宋体" w:cs="Times New Roman"/>
      <w:szCs w:val="24"/>
      <w:lang w:bidi="ar-SA"/>
    </w:rPr>
  </w:style>
  <w:style w:type="paragraph" w:customStyle="1" w:styleId="20">
    <w:name w:val="Normal_7_2"/>
    <w:qFormat/>
    <w:uiPriority w:val="0"/>
    <w:pPr>
      <w:widowControl w:val="0"/>
      <w:jc w:val="both"/>
    </w:pPr>
    <w:rPr>
      <w:rFonts w:ascii="Calibri" w:hAnsi="Calibri" w:eastAsia="宋体" w:cs="Times New Roman"/>
      <w:szCs w:val="24"/>
      <w:lang w:bidi="ar-SA"/>
    </w:rPr>
  </w:style>
  <w:style w:type="paragraph" w:customStyle="1" w:styleId="21">
    <w:name w:val="Normal_7_3"/>
    <w:qFormat/>
    <w:uiPriority w:val="0"/>
    <w:pPr>
      <w:widowControl w:val="0"/>
      <w:jc w:val="both"/>
    </w:pPr>
    <w:rPr>
      <w:rFonts w:ascii="Calibri" w:hAnsi="Calibri" w:eastAsia="宋体" w:cs="Times New Roman"/>
      <w:szCs w:val="24"/>
      <w:lang w:bidi="ar-SA"/>
    </w:rPr>
  </w:style>
  <w:style w:type="paragraph" w:customStyle="1" w:styleId="22">
    <w:name w:val="Normal_7_4"/>
    <w:qFormat/>
    <w:uiPriority w:val="0"/>
    <w:pPr>
      <w:widowControl w:val="0"/>
      <w:jc w:val="both"/>
    </w:pPr>
    <w:rPr>
      <w:rFonts w:ascii="Calibri" w:hAnsi="Calibri" w:eastAsia="宋体" w:cs="Times New Roman"/>
      <w:szCs w:val="24"/>
      <w:lang w:bidi="ar-SA"/>
    </w:rPr>
  </w:style>
  <w:style w:type="paragraph" w:customStyle="1" w:styleId="23">
    <w:name w:val="Normal_7_5"/>
    <w:qFormat/>
    <w:uiPriority w:val="0"/>
    <w:pPr>
      <w:widowControl w:val="0"/>
      <w:jc w:val="both"/>
    </w:pPr>
    <w:rPr>
      <w:rFonts w:ascii="Calibri" w:hAnsi="Calibri" w:eastAsia="宋体" w:cs="Times New Roman"/>
      <w:szCs w:val="24"/>
      <w:lang w:bidi="ar-SA"/>
    </w:rPr>
  </w:style>
  <w:style w:type="paragraph" w:customStyle="1" w:styleId="24">
    <w:name w:val="Normal_7_7"/>
    <w:qFormat/>
    <w:uiPriority w:val="0"/>
    <w:pPr>
      <w:widowControl w:val="0"/>
      <w:jc w:val="both"/>
    </w:pPr>
    <w:rPr>
      <w:rFonts w:ascii="Calibri" w:hAnsi="Calibri" w:eastAsia="宋体" w:cs="Times New Roman"/>
      <w:szCs w:val="24"/>
      <w:lang w:bidi="ar-SA"/>
    </w:rPr>
  </w:style>
  <w:style w:type="paragraph" w:customStyle="1" w:styleId="25">
    <w:name w:val="Normal_7_8"/>
    <w:qFormat/>
    <w:uiPriority w:val="0"/>
    <w:pPr>
      <w:widowControl w:val="0"/>
      <w:jc w:val="both"/>
    </w:pPr>
    <w:rPr>
      <w:rFonts w:ascii="Calibri" w:hAnsi="Calibri" w:eastAsia="宋体" w:cs="Times New Roman"/>
      <w:szCs w:val="24"/>
      <w:lang w:bidi="ar-SA"/>
    </w:rPr>
  </w:style>
  <w:style w:type="paragraph" w:customStyle="1" w:styleId="26">
    <w:name w:val="Normal_7_9"/>
    <w:qFormat/>
    <w:uiPriority w:val="0"/>
    <w:pPr>
      <w:widowControl w:val="0"/>
      <w:jc w:val="both"/>
    </w:pPr>
    <w:rPr>
      <w:rFonts w:ascii="Calibri" w:hAnsi="Calibri" w:eastAsia="宋体" w:cs="Times New Roman"/>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64</Pages>
  <Words>30845</Words>
  <Characters>32533</Characters>
  <Lines>0</Lines>
  <Paragraphs>0</Paragraphs>
  <TotalTime>24</TotalTime>
  <ScaleCrop>false</ScaleCrop>
  <LinksUpToDate>false</LinksUpToDate>
  <CharactersWithSpaces>36795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2021-07-29T01:19:00Z</dcterms:created>
  <dc:creator>Administrator</dc:creator>
  <cp:lastModifiedBy>黄欧</cp:lastModifiedBy>
  <dcterms:modified xsi:type="dcterms:W3CDTF">2023-11-27T01:45:36Z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D2D96DF4E6E24AC3855CD74AE10C535B_13</vt:lpwstr>
  </property>
</Properties>
</file>